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1" w:type="dxa"/>
        <w:tblInd w:w="96" w:type="dxa"/>
        <w:tblLayout w:type="fixed"/>
        <w:tblCellMar>
          <w:left w:w="0" w:type="dxa"/>
          <w:right w:w="0" w:type="dxa"/>
        </w:tblCellMar>
        <w:tblLook w:val="01E0"/>
      </w:tblPr>
      <w:tblGrid>
        <w:gridCol w:w="2745"/>
        <w:gridCol w:w="4678"/>
        <w:gridCol w:w="2268"/>
      </w:tblGrid>
      <w:tr w:rsidR="00144F79" w:rsidTr="004641D3">
        <w:trPr>
          <w:trHeight w:hRule="exact" w:val="1426"/>
        </w:trPr>
        <w:tc>
          <w:tcPr>
            <w:tcW w:w="2745" w:type="dxa"/>
            <w:tcBorders>
              <w:top w:val="single" w:sz="5" w:space="0" w:color="000000"/>
              <w:left w:val="single" w:sz="5" w:space="0" w:color="000000"/>
              <w:bottom w:val="single" w:sz="5" w:space="0" w:color="000000"/>
              <w:right w:val="single" w:sz="5" w:space="0" w:color="000000"/>
            </w:tcBorders>
          </w:tcPr>
          <w:p w:rsidR="00F27CDD" w:rsidRDefault="009D2192" w:rsidP="00F27CDD">
            <w:pPr>
              <w:ind w:right="123"/>
              <w:jc w:val="center"/>
              <w:rPr>
                <w:rFonts w:ascii="Calibri" w:eastAsia="Calibri" w:hAnsi="Calibri" w:cs="Calibri"/>
                <w:noProof/>
                <w:sz w:val="12"/>
                <w:szCs w:val="12"/>
                <w:lang w:eastAsia="es-MX"/>
              </w:rPr>
            </w:pPr>
            <w:bookmarkStart w:id="0" w:name="_GoBack"/>
            <w:bookmarkEnd w:id="0"/>
            <w:r w:rsidRPr="009D2192">
              <w:rPr>
                <w:rFonts w:ascii="Calibri" w:eastAsia="Calibri" w:hAnsi="Calibri" w:cs="Calibri"/>
                <w:noProof/>
                <w:sz w:val="12"/>
                <w:szCs w:val="12"/>
                <w:lang w:eastAsia="es-MX"/>
              </w:rPr>
              <w:drawing>
                <wp:inline distT="0" distB="0" distL="0" distR="0">
                  <wp:extent cx="1306754" cy="461042"/>
                  <wp:effectExtent l="19050" t="0" r="7696" b="0"/>
                  <wp:docPr id="8"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144F79" w:rsidRDefault="002641FE" w:rsidP="002641FE">
            <w:pPr>
              <w:ind w:left="280" w:right="103" w:hanging="144"/>
              <w:jc w:val="center"/>
              <w:rPr>
                <w:rFonts w:ascii="Calibri" w:eastAsia="Calibri" w:hAnsi="Calibri" w:cs="Calibri"/>
              </w:rPr>
            </w:pPr>
            <w:r w:rsidRPr="00653704">
              <w:rPr>
                <w:rFonts w:eastAsia="Calibri"/>
                <w:sz w:val="14"/>
                <w:szCs w:val="14"/>
              </w:rPr>
              <w:t>PLANTA DE ALMACENAMIENTO</w:t>
            </w:r>
            <w:r>
              <w:rPr>
                <w:rFonts w:eastAsia="Calibri"/>
                <w:sz w:val="14"/>
                <w:szCs w:val="14"/>
              </w:rPr>
              <w:t xml:space="preserve"> PARA LA DISTRIBUCIÓN DE GAS L.P.</w:t>
            </w: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F27CDD">
            <w:pPr>
              <w:ind w:left="284" w:right="79" w:hanging="64"/>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268"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Default="002641FE" w:rsidP="002641FE">
            <w:pPr>
              <w:ind w:left="453" w:right="140" w:hanging="281"/>
              <w:jc w:val="center"/>
              <w:rPr>
                <w:rFonts w:ascii="Calibri" w:eastAsia="Calibri" w:hAnsi="Calibri" w:cs="Calibri"/>
              </w:rPr>
            </w:pPr>
            <w:r w:rsidRPr="00494629">
              <w:rPr>
                <w:sz w:val="18"/>
                <w:szCs w:val="18"/>
              </w:rPr>
              <w:t>1 Marzo  2018.</w:t>
            </w:r>
          </w:p>
        </w:tc>
      </w:tr>
      <w:tr w:rsidR="00144F79" w:rsidTr="004641D3">
        <w:trPr>
          <w:trHeight w:hRule="exact" w:val="280"/>
        </w:trPr>
        <w:tc>
          <w:tcPr>
            <w:tcW w:w="9691" w:type="dxa"/>
            <w:gridSpan w:val="3"/>
            <w:tcBorders>
              <w:top w:val="nil"/>
              <w:left w:val="single" w:sz="5" w:space="0" w:color="000000"/>
              <w:bottom w:val="nil"/>
              <w:right w:val="single" w:sz="5" w:space="0" w:color="000000"/>
            </w:tcBorders>
          </w:tcPr>
          <w:p w:rsidR="00144F79" w:rsidRDefault="00144F79" w:rsidP="00FB15AC">
            <w:pPr>
              <w:ind w:left="1416"/>
              <w:jc w:val="both"/>
              <w:rPr>
                <w:rFonts w:ascii="Calibri Light" w:eastAsia="Calibri Light" w:hAnsi="Calibri Light" w:cs="Calibri Light"/>
              </w:rPr>
            </w:pPr>
            <w:r w:rsidRPr="00F27CDD">
              <w:rPr>
                <w:rFonts w:ascii="Calibri Light" w:eastAsia="Calibri Light" w:hAnsi="Calibri Light" w:cs="Calibri Light"/>
                <w:b/>
                <w:spacing w:val="1"/>
                <w:sz w:val="24"/>
              </w:rPr>
              <w:t>X</w:t>
            </w:r>
            <w:r w:rsidRPr="00F27CDD">
              <w:rPr>
                <w:rFonts w:ascii="Calibri Light" w:eastAsia="Calibri Light" w:hAnsi="Calibri Light" w:cs="Calibri Light"/>
                <w:b/>
                <w:sz w:val="24"/>
              </w:rPr>
              <w:t>.</w:t>
            </w:r>
            <w:r w:rsidRPr="00F27CDD">
              <w:rPr>
                <w:rFonts w:ascii="Calibri Light" w:eastAsia="Calibri Light" w:hAnsi="Calibri Light" w:cs="Calibri Light"/>
                <w:b/>
                <w:spacing w:val="-2"/>
                <w:sz w:val="24"/>
              </w:rPr>
              <w:t xml:space="preserve"> </w:t>
            </w:r>
            <w:r w:rsidRPr="00F27CDD">
              <w:rPr>
                <w:rFonts w:ascii="Calibri Light" w:eastAsia="Calibri Light" w:hAnsi="Calibri Light" w:cs="Calibri Light"/>
                <w:b/>
                <w:sz w:val="24"/>
              </w:rPr>
              <w:t>PR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2"/>
                <w:sz w:val="24"/>
              </w:rPr>
              <w:t>I</w:t>
            </w:r>
            <w:r w:rsidRPr="00F27CDD">
              <w:rPr>
                <w:rFonts w:ascii="Calibri Light" w:eastAsia="Calibri Light" w:hAnsi="Calibri Light" w:cs="Calibri Light"/>
                <w:b/>
                <w:sz w:val="24"/>
              </w:rPr>
              <w:t>M</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N</w:t>
            </w:r>
            <w:r w:rsidRPr="00F27CDD">
              <w:rPr>
                <w:rFonts w:ascii="Calibri Light" w:eastAsia="Calibri Light" w:hAnsi="Calibri Light" w:cs="Calibri Light"/>
                <w:b/>
                <w:spacing w:val="2"/>
                <w:sz w:val="24"/>
              </w:rPr>
              <w:t>T</w:t>
            </w:r>
            <w:r w:rsidRPr="00F27CDD">
              <w:rPr>
                <w:rFonts w:ascii="Calibri Light" w:eastAsia="Calibri Light" w:hAnsi="Calibri Light" w:cs="Calibri Light"/>
                <w:b/>
                <w:sz w:val="24"/>
              </w:rPr>
              <w:t>O</w:t>
            </w:r>
            <w:r w:rsidRPr="00F27CDD">
              <w:rPr>
                <w:rFonts w:ascii="Calibri Light" w:eastAsia="Calibri Light" w:hAnsi="Calibri Light" w:cs="Calibri Light"/>
                <w:b/>
                <w:spacing w:val="-15"/>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1"/>
                <w:sz w:val="24"/>
              </w:rPr>
              <w:t>A</w:t>
            </w:r>
            <w:r w:rsidRPr="00F27CDD">
              <w:rPr>
                <w:rFonts w:ascii="Calibri Light" w:eastAsia="Calibri Light" w:hAnsi="Calibri Light" w:cs="Calibri Light"/>
                <w:b/>
                <w:sz w:val="24"/>
              </w:rPr>
              <w:t>RA</w:t>
            </w:r>
            <w:r w:rsidRPr="00F27CDD">
              <w:rPr>
                <w:rFonts w:ascii="Calibri Light" w:eastAsia="Calibri Light" w:hAnsi="Calibri Light" w:cs="Calibri Light"/>
                <w:b/>
                <w:spacing w:val="-4"/>
                <w:sz w:val="24"/>
              </w:rPr>
              <w:t xml:space="preserve"> </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L</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C</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NT</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L</w:t>
            </w:r>
            <w:r w:rsidRPr="00F27CDD">
              <w:rPr>
                <w:rFonts w:ascii="Calibri Light" w:eastAsia="Calibri Light" w:hAnsi="Calibri Light" w:cs="Calibri Light"/>
                <w:b/>
                <w:spacing w:val="-7"/>
                <w:sz w:val="24"/>
              </w:rPr>
              <w:t xml:space="preserve"> </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z w:val="24"/>
              </w:rPr>
              <w:t>E</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pacing w:val="1"/>
                <w:sz w:val="24"/>
              </w:rPr>
              <w:t>AC</w:t>
            </w:r>
            <w:r w:rsidRPr="00F27CDD">
              <w:rPr>
                <w:rFonts w:ascii="Calibri Light" w:eastAsia="Calibri Light" w:hAnsi="Calibri Light" w:cs="Calibri Light"/>
                <w:b/>
                <w:sz w:val="24"/>
              </w:rPr>
              <w:t>T</w:t>
            </w:r>
            <w:r w:rsidRPr="00F27CDD">
              <w:rPr>
                <w:rFonts w:ascii="Calibri Light" w:eastAsia="Calibri Light" w:hAnsi="Calibri Light" w:cs="Calibri Light"/>
                <w:b/>
                <w:spacing w:val="-1"/>
                <w:sz w:val="24"/>
              </w:rPr>
              <w:t>I</w:t>
            </w:r>
            <w:r w:rsidRPr="00F27CDD">
              <w:rPr>
                <w:rFonts w:ascii="Calibri Light" w:eastAsia="Calibri Light" w:hAnsi="Calibri Light" w:cs="Calibri Light"/>
                <w:b/>
                <w:spacing w:val="2"/>
                <w:sz w:val="24"/>
              </w:rPr>
              <w:t>V</w:t>
            </w:r>
            <w:r w:rsidRPr="00F27CDD">
              <w:rPr>
                <w:rFonts w:ascii="Calibri Light" w:eastAsia="Calibri Light" w:hAnsi="Calibri Light" w:cs="Calibri Light"/>
                <w:b/>
                <w:spacing w:val="-1"/>
                <w:sz w:val="24"/>
              </w:rPr>
              <w:t>ID</w:t>
            </w:r>
            <w:r w:rsidRPr="00F27CDD">
              <w:rPr>
                <w:rFonts w:ascii="Calibri Light" w:eastAsia="Calibri Light" w:hAnsi="Calibri Light" w:cs="Calibri Light"/>
                <w:b/>
                <w:spacing w:val="3"/>
                <w:sz w:val="24"/>
              </w:rPr>
              <w:t>A</w:t>
            </w:r>
            <w:r w:rsidRPr="00F27CDD">
              <w:rPr>
                <w:rFonts w:ascii="Calibri Light" w:eastAsia="Calibri Light" w:hAnsi="Calibri Light" w:cs="Calibri Light"/>
                <w:b/>
                <w:spacing w:val="-1"/>
                <w:sz w:val="24"/>
              </w:rPr>
              <w:t>D</w:t>
            </w:r>
            <w:r w:rsidRPr="00F27CDD">
              <w:rPr>
                <w:rFonts w:ascii="Calibri Light" w:eastAsia="Calibri Light" w:hAnsi="Calibri Light" w:cs="Calibri Light"/>
                <w:b/>
                <w:spacing w:val="1"/>
                <w:sz w:val="24"/>
              </w:rPr>
              <w:t>E</w:t>
            </w:r>
            <w:r w:rsidRPr="00F27CDD">
              <w:rPr>
                <w:rFonts w:ascii="Calibri Light" w:eastAsia="Calibri Light" w:hAnsi="Calibri Light" w:cs="Calibri Light"/>
                <w:b/>
                <w:sz w:val="24"/>
              </w:rPr>
              <w:t>S</w:t>
            </w:r>
            <w:r w:rsidRPr="00F27CDD">
              <w:rPr>
                <w:rFonts w:ascii="Calibri Light" w:eastAsia="Calibri Light" w:hAnsi="Calibri Light" w:cs="Calibri Light"/>
                <w:b/>
                <w:spacing w:val="-10"/>
                <w:sz w:val="24"/>
              </w:rPr>
              <w:t xml:space="preserve"> </w:t>
            </w:r>
            <w:r w:rsidRPr="00F27CDD">
              <w:rPr>
                <w:rFonts w:ascii="Calibri Light" w:eastAsia="Calibri Light" w:hAnsi="Calibri Light" w:cs="Calibri Light"/>
                <w:b/>
                <w:sz w:val="24"/>
              </w:rPr>
              <w:t>Y</w:t>
            </w:r>
            <w:r w:rsidRPr="00F27CDD">
              <w:rPr>
                <w:rFonts w:ascii="Calibri Light" w:eastAsia="Calibri Light" w:hAnsi="Calibri Light" w:cs="Calibri Light"/>
                <w:b/>
                <w:spacing w:val="-1"/>
                <w:sz w:val="24"/>
              </w:rPr>
              <w:t xml:space="preserve"> </w:t>
            </w:r>
            <w:r w:rsidRPr="00F27CDD">
              <w:rPr>
                <w:rFonts w:ascii="Calibri Light" w:eastAsia="Calibri Light" w:hAnsi="Calibri Light" w:cs="Calibri Light"/>
                <w:b/>
                <w:sz w:val="24"/>
              </w:rPr>
              <w:t>P</w:t>
            </w:r>
            <w:r w:rsidRPr="00F27CDD">
              <w:rPr>
                <w:rFonts w:ascii="Calibri Light" w:eastAsia="Calibri Light" w:hAnsi="Calibri Light" w:cs="Calibri Light"/>
                <w:b/>
                <w:spacing w:val="2"/>
                <w:sz w:val="24"/>
              </w:rPr>
              <w:t>R</w:t>
            </w:r>
            <w:r w:rsidRPr="00F27CDD">
              <w:rPr>
                <w:rFonts w:ascii="Calibri Light" w:eastAsia="Calibri Light" w:hAnsi="Calibri Light" w:cs="Calibri Light"/>
                <w:b/>
                <w:spacing w:val="-1"/>
                <w:sz w:val="24"/>
              </w:rPr>
              <w:t>OC</w:t>
            </w:r>
            <w:r w:rsidRPr="00F27CDD">
              <w:rPr>
                <w:rFonts w:ascii="Calibri Light" w:eastAsia="Calibri Light" w:hAnsi="Calibri Light" w:cs="Calibri Light"/>
                <w:b/>
                <w:spacing w:val="1"/>
                <w:sz w:val="24"/>
              </w:rPr>
              <w:t>ES</w:t>
            </w:r>
            <w:r w:rsidRPr="00F27CDD">
              <w:rPr>
                <w:rFonts w:ascii="Calibri Light" w:eastAsia="Calibri Light" w:hAnsi="Calibri Light" w:cs="Calibri Light"/>
                <w:b/>
                <w:spacing w:val="-1"/>
                <w:sz w:val="24"/>
              </w:rPr>
              <w:t>O</w:t>
            </w:r>
            <w:r w:rsidRPr="00F27CDD">
              <w:rPr>
                <w:rFonts w:ascii="Calibri Light" w:eastAsia="Calibri Light" w:hAnsi="Calibri Light" w:cs="Calibri Light"/>
                <w:b/>
                <w:sz w:val="24"/>
              </w:rPr>
              <w:t>S</w:t>
            </w:r>
          </w:p>
        </w:tc>
      </w:tr>
      <w:tr w:rsidR="00144F79" w:rsidTr="004641D3">
        <w:trPr>
          <w:trHeight w:hRule="exact" w:val="500"/>
        </w:trPr>
        <w:tc>
          <w:tcPr>
            <w:tcW w:w="2745" w:type="dxa"/>
            <w:tcBorders>
              <w:top w:val="single" w:sz="5" w:space="0" w:color="000000"/>
              <w:left w:val="single" w:sz="5" w:space="0" w:color="000000"/>
              <w:bottom w:val="single" w:sz="5" w:space="0" w:color="000000"/>
              <w:right w:val="single" w:sz="5" w:space="0" w:color="000000"/>
            </w:tcBorders>
          </w:tcPr>
          <w:p w:rsidR="00144F79" w:rsidRDefault="00144F79" w:rsidP="0075398F">
            <w:pPr>
              <w:spacing w:before="1"/>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2641FE">
              <w:rPr>
                <w:rFonts w:ascii="Calibri" w:eastAsia="Calibri" w:hAnsi="Calibri" w:cs="Calibri"/>
              </w:rPr>
              <w:t xml:space="preserve"> </w:t>
            </w:r>
            <w:r w:rsidR="009D2192">
              <w:rPr>
                <w:rFonts w:ascii="Calibri" w:eastAsia="Calibri" w:hAnsi="Calibri" w:cs="Calibri"/>
              </w:rPr>
              <w:t>J</w:t>
            </w:r>
            <w:r w:rsidR="002641FE">
              <w:rPr>
                <w:rFonts w:ascii="Calibri" w:eastAsia="Calibri" w:hAnsi="Calibri" w:cs="Calibri"/>
              </w:rPr>
              <w:t>osé Luis Servín Calderón</w:t>
            </w:r>
          </w:p>
        </w:tc>
        <w:tc>
          <w:tcPr>
            <w:tcW w:w="4678" w:type="dxa"/>
            <w:tcBorders>
              <w:top w:val="single" w:sz="5" w:space="0" w:color="000000"/>
              <w:left w:val="single" w:sz="5" w:space="0" w:color="000000"/>
              <w:bottom w:val="single" w:sz="5" w:space="0" w:color="000000"/>
              <w:right w:val="single" w:sz="5" w:space="0" w:color="000000"/>
            </w:tcBorders>
          </w:tcPr>
          <w:p w:rsidR="00144F79" w:rsidRDefault="00144F79" w:rsidP="0075398F">
            <w:pPr>
              <w:spacing w:before="1"/>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F27CDD">
              <w:rPr>
                <w:rFonts w:ascii="Calibri" w:eastAsia="Calibri" w:hAnsi="Calibri" w:cs="Calibri"/>
              </w:rPr>
              <w:t xml:space="preserve"> </w:t>
            </w:r>
            <w:r w:rsidR="009D2192">
              <w:rPr>
                <w:rFonts w:ascii="Calibri" w:eastAsia="Calibri" w:hAnsi="Calibri" w:cs="Calibri"/>
              </w:rPr>
              <w:t>I</w:t>
            </w:r>
            <w:r w:rsidR="002641FE">
              <w:rPr>
                <w:rFonts w:ascii="Calibri" w:eastAsia="Calibri" w:hAnsi="Calibri" w:cs="Calibri"/>
              </w:rPr>
              <w:t>ng. Carlos Armando Moreno Rivera</w:t>
            </w:r>
          </w:p>
        </w:tc>
        <w:tc>
          <w:tcPr>
            <w:tcW w:w="2268" w:type="dxa"/>
            <w:tcBorders>
              <w:top w:val="single" w:sz="5" w:space="0" w:color="000000"/>
              <w:left w:val="single" w:sz="5" w:space="0" w:color="000000"/>
              <w:bottom w:val="single" w:sz="5" w:space="0" w:color="000000"/>
              <w:right w:val="single" w:sz="5" w:space="0" w:color="000000"/>
            </w:tcBorders>
          </w:tcPr>
          <w:p w:rsidR="00144F79" w:rsidRDefault="002641FE" w:rsidP="002641FE">
            <w:pPr>
              <w:spacing w:before="1"/>
              <w:ind w:left="102"/>
              <w:jc w:val="center"/>
              <w:rPr>
                <w:rFonts w:ascii="Calibri" w:eastAsia="Calibri" w:hAnsi="Calibri" w:cs="Calibri"/>
              </w:rPr>
            </w:pPr>
            <w:r>
              <w:rPr>
                <w:rFonts w:ascii="Calibri" w:eastAsia="Calibri" w:hAnsi="Calibri" w:cs="Calibri"/>
              </w:rPr>
              <w:t>THZI-PROC-10.</w:t>
            </w:r>
          </w:p>
        </w:tc>
      </w:tr>
    </w:tbl>
    <w:p w:rsidR="00144F79" w:rsidRDefault="00144F79" w:rsidP="00144F79">
      <w:pPr>
        <w:spacing w:before="15" w:line="260" w:lineRule="exact"/>
        <w:rPr>
          <w:sz w:val="26"/>
          <w:szCs w:val="26"/>
        </w:rPr>
      </w:pPr>
    </w:p>
    <w:p w:rsidR="00144F79" w:rsidRDefault="004641D3" w:rsidP="00144F79">
      <w:pPr>
        <w:spacing w:before="13" w:line="280" w:lineRule="exact"/>
        <w:rPr>
          <w:sz w:val="28"/>
          <w:szCs w:val="28"/>
        </w:rPr>
      </w:pPr>
      <w:r>
        <w:rPr>
          <w:sz w:val="28"/>
          <w:szCs w:val="28"/>
        </w:rPr>
        <w:t>1. Objetivo</w:t>
      </w:r>
    </w:p>
    <w:p w:rsidR="004641D3" w:rsidRDefault="004641D3" w:rsidP="00144F79">
      <w:pPr>
        <w:spacing w:before="13" w:line="280" w:lineRule="exact"/>
        <w:rPr>
          <w:sz w:val="28"/>
          <w:szCs w:val="28"/>
        </w:rPr>
      </w:pPr>
    </w:p>
    <w:p w:rsidR="004641D3" w:rsidRPr="004641D3" w:rsidRDefault="004641D3" w:rsidP="004641D3">
      <w:pPr>
        <w:jc w:val="both"/>
        <w:rPr>
          <w:rFonts w:asciiTheme="minorHAnsi" w:hAnsiTheme="minorHAnsi"/>
          <w:sz w:val="24"/>
        </w:rPr>
      </w:pPr>
      <w:r w:rsidRPr="004641D3">
        <w:rPr>
          <w:rFonts w:asciiTheme="minorHAnsi" w:hAnsiTheme="minorHAnsi"/>
          <w:sz w:val="24"/>
        </w:rPr>
        <w:t>En esta sección se describe el mecanismo documentado en el que se identifican los criterios de operación para el establecimiento de medidas de mitigación y el control de los aspectos ambientales significativos y medidas de control y reducción del riesgo, así como para la implementación de controles acordes a dichos criterios, mismos que deberán aplicarse en todas las Etapas de nuestras operaciones.</w:t>
      </w:r>
    </w:p>
    <w:p w:rsidR="004641D3" w:rsidRDefault="004641D3" w:rsidP="00144F79">
      <w:pPr>
        <w:spacing w:before="13" w:line="280" w:lineRule="exact"/>
        <w:rPr>
          <w:sz w:val="28"/>
          <w:szCs w:val="28"/>
        </w:rPr>
      </w:pPr>
    </w:p>
    <w:p w:rsidR="004641D3" w:rsidRDefault="004641D3" w:rsidP="00144F79">
      <w:pPr>
        <w:spacing w:before="13" w:line="280" w:lineRule="exact"/>
        <w:rPr>
          <w:sz w:val="28"/>
          <w:szCs w:val="28"/>
        </w:rPr>
      </w:pPr>
      <w:r>
        <w:rPr>
          <w:sz w:val="28"/>
          <w:szCs w:val="28"/>
        </w:rPr>
        <w:t>2. Alcance</w:t>
      </w:r>
    </w:p>
    <w:p w:rsidR="004641D3" w:rsidRDefault="004641D3" w:rsidP="00144F79">
      <w:pPr>
        <w:spacing w:before="13" w:line="280" w:lineRule="exact"/>
        <w:rPr>
          <w:rFonts w:asciiTheme="minorHAnsi" w:hAnsiTheme="minorHAnsi"/>
          <w:sz w:val="24"/>
        </w:rPr>
      </w:pPr>
      <w:r>
        <w:rPr>
          <w:rFonts w:asciiTheme="minorHAnsi" w:hAnsiTheme="minorHAnsi"/>
          <w:sz w:val="24"/>
        </w:rPr>
        <w:t>Aplicable a todas las etapas del proyecto de nuestras operaciones y actividades</w:t>
      </w:r>
    </w:p>
    <w:p w:rsidR="004641D3" w:rsidRDefault="004641D3" w:rsidP="00144F79">
      <w:pPr>
        <w:spacing w:before="13" w:line="280" w:lineRule="exact"/>
        <w:rPr>
          <w:rFonts w:asciiTheme="minorHAnsi" w:hAnsiTheme="minorHAnsi"/>
          <w:sz w:val="24"/>
        </w:rPr>
      </w:pPr>
    </w:p>
    <w:p w:rsidR="004641D3" w:rsidRDefault="004641D3" w:rsidP="004641D3">
      <w:pPr>
        <w:spacing w:before="13" w:line="280" w:lineRule="exact"/>
        <w:rPr>
          <w:sz w:val="28"/>
          <w:szCs w:val="28"/>
        </w:rPr>
      </w:pPr>
      <w:r>
        <w:rPr>
          <w:sz w:val="28"/>
          <w:szCs w:val="28"/>
        </w:rPr>
        <w:t>3. Responsabilidades</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Es responsabilidad del Representante Técnico de la instalación, la implementación del presente procedimiento, conformando para ello un comité de trabajo con miembros seleccionados de las diferentes áreas.</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El Mecanismo para establecer los controles a aplicar para la reducción de los impactos ambientales y Riesgos debe ser aplicado en el orden de preferencia de acuerdo a la siguiente jerarquía: eliminación, sustitución, controles de ingeniería, señalizaciones y controles administrativos y equipo de protección personal.</w:t>
      </w:r>
    </w:p>
    <w:p w:rsidR="004641D3" w:rsidRPr="004641D3" w:rsidRDefault="004641D3"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Para el establecimiento de los controles, una vez identificados los riesgos y los aspectos ambientales significativos</w:t>
      </w:r>
      <w:r w:rsidR="005D79BB">
        <w:rPr>
          <w:rFonts w:asciiTheme="minorHAnsi" w:hAnsiTheme="minorHAnsi"/>
          <w:sz w:val="24"/>
          <w:szCs w:val="24"/>
        </w:rPr>
        <w:t xml:space="preserve"> se debe establecer:</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Actividades relacionadas con el aspecto y riesgo identificado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Variables que inciden en la disminución o incremento del riesgo o impacto</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Selección de la medida de control más efectiva considerando lo anterior y la jerarquía de preferencia anteriormente descrita.</w:t>
      </w:r>
    </w:p>
    <w:p w:rsid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Medidas para garantizar la eficacia del control</w:t>
      </w:r>
    </w:p>
    <w:p w:rsidR="005D79BB" w:rsidRPr="005D79BB" w:rsidRDefault="005D79BB" w:rsidP="005D79BB">
      <w:pPr>
        <w:pStyle w:val="Prrafodelista"/>
        <w:numPr>
          <w:ilvl w:val="0"/>
          <w:numId w:val="11"/>
        </w:numPr>
        <w:jc w:val="both"/>
        <w:rPr>
          <w:rFonts w:asciiTheme="minorHAnsi" w:hAnsiTheme="minorHAnsi"/>
          <w:sz w:val="24"/>
          <w:szCs w:val="24"/>
        </w:rPr>
      </w:pPr>
      <w:r>
        <w:rPr>
          <w:rFonts w:asciiTheme="minorHAnsi" w:hAnsiTheme="minorHAnsi"/>
          <w:sz w:val="24"/>
          <w:szCs w:val="24"/>
        </w:rPr>
        <w:t>Consideración para asegurar el cumplimiento de los requisitos legales aplicables</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Cumplen o exceden las recomendaciones de fabricantes y hojas de seguridad, según aplique</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Cubren todas las actividades, instalaciones, operaciones y etapas de nuestra instalación</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t>Se incluyen todos los escenarios: rutinarios, no rutinarios de emergencia, inspección, mantenimiento, emergencias y cualquier otro que se pueda presentar en la instalación, incluyendo factores externos.</w:t>
      </w:r>
    </w:p>
    <w:p w:rsidR="004641D3" w:rsidRPr="004641D3" w:rsidRDefault="004641D3" w:rsidP="004641D3">
      <w:pPr>
        <w:pStyle w:val="Prrafodelista"/>
        <w:numPr>
          <w:ilvl w:val="0"/>
          <w:numId w:val="10"/>
        </w:numPr>
        <w:spacing w:line="259" w:lineRule="auto"/>
        <w:jc w:val="both"/>
        <w:rPr>
          <w:rFonts w:asciiTheme="minorHAnsi" w:hAnsiTheme="minorHAnsi"/>
          <w:sz w:val="24"/>
          <w:szCs w:val="24"/>
        </w:rPr>
      </w:pPr>
      <w:r w:rsidRPr="004641D3">
        <w:rPr>
          <w:rFonts w:asciiTheme="minorHAnsi" w:hAnsiTheme="minorHAnsi"/>
          <w:sz w:val="24"/>
          <w:szCs w:val="24"/>
        </w:rPr>
        <w:lastRenderedPageBreak/>
        <w:t>Se consulta al personal directamente relacionado con su aplicación, para garantizar que el control es diseñado de forma que sea práctica su aplicación</w:t>
      </w:r>
    </w:p>
    <w:p w:rsidR="005D79BB" w:rsidRDefault="005D79BB"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Considerando los factores anteriormente señalados y la jerarquía anteriormente descrita se asignan los controles a cada uno de los aspectos ambientales significativos y riesgos</w:t>
      </w:r>
      <w:r w:rsidR="005D79BB">
        <w:rPr>
          <w:rFonts w:asciiTheme="minorHAnsi" w:hAnsiTheme="minorHAnsi"/>
          <w:sz w:val="24"/>
          <w:szCs w:val="24"/>
        </w:rPr>
        <w:t xml:space="preserve">.  Los controles deben integrarse como parte de los procedimientos de las actividades (operación, mantenimiento, inspección, emergencias, </w:t>
      </w:r>
      <w:proofErr w:type="spellStart"/>
      <w:r w:rsidR="005D79BB">
        <w:rPr>
          <w:rFonts w:asciiTheme="minorHAnsi" w:hAnsiTheme="minorHAnsi"/>
          <w:sz w:val="24"/>
          <w:szCs w:val="24"/>
        </w:rPr>
        <w:t>etc</w:t>
      </w:r>
      <w:proofErr w:type="spellEnd"/>
      <w:r w:rsidR="005D79BB">
        <w:rPr>
          <w:rFonts w:asciiTheme="minorHAnsi" w:hAnsiTheme="minorHAnsi"/>
          <w:sz w:val="24"/>
          <w:szCs w:val="24"/>
        </w:rPr>
        <w:t>).</w:t>
      </w:r>
    </w:p>
    <w:p w:rsidR="005D79BB" w:rsidRDefault="005D79BB" w:rsidP="004641D3">
      <w:pPr>
        <w:jc w:val="both"/>
        <w:rPr>
          <w:rFonts w:asciiTheme="minorHAnsi" w:hAnsiTheme="minorHAnsi"/>
          <w:sz w:val="24"/>
          <w:szCs w:val="24"/>
        </w:rPr>
      </w:pPr>
    </w:p>
    <w:p w:rsidR="005D79BB" w:rsidRPr="004641D3" w:rsidRDefault="005D79BB" w:rsidP="004641D3">
      <w:pPr>
        <w:jc w:val="both"/>
        <w:rPr>
          <w:rFonts w:asciiTheme="minorHAnsi" w:hAnsiTheme="minorHAnsi"/>
          <w:sz w:val="24"/>
          <w:szCs w:val="24"/>
        </w:rPr>
      </w:pPr>
      <w:r>
        <w:rPr>
          <w:rFonts w:asciiTheme="minorHAnsi" w:hAnsiTheme="minorHAnsi"/>
          <w:sz w:val="24"/>
          <w:szCs w:val="24"/>
        </w:rPr>
        <w:t xml:space="preserve">Los resultados de la evaluación anteriormente señalada se incorporan en el formato </w:t>
      </w:r>
      <w:r w:rsidRPr="005D79BB">
        <w:rPr>
          <w:rFonts w:asciiTheme="minorHAnsi" w:hAnsiTheme="minorHAnsi"/>
          <w:sz w:val="24"/>
          <w:szCs w:val="24"/>
        </w:rPr>
        <w:t>THZI-FO-II-03.</w:t>
      </w:r>
    </w:p>
    <w:p w:rsidR="004641D3" w:rsidRPr="004641D3" w:rsidRDefault="004641D3"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 xml:space="preserve">Este ejercicio debe incluir todas las actividades rutinarias, no rutinarias y de emergencia así como </w:t>
      </w:r>
      <w:r w:rsidR="004641D3" w:rsidRPr="004641D3">
        <w:rPr>
          <w:rFonts w:asciiTheme="minorHAnsi" w:hAnsiTheme="minorHAnsi"/>
          <w:sz w:val="24"/>
          <w:szCs w:val="24"/>
        </w:rPr>
        <w:t>todas las actividades ejecutadas por contratistas, subcontratistas, prestadores de servicios y proveedores, así como de otras personas que eventualmente realicen actividades dentro de la instalación, en este caso se debe definir el tipo de control que se aplicará a estas actividades.</w:t>
      </w:r>
    </w:p>
    <w:p w:rsidR="005D79BB" w:rsidRDefault="005D79BB" w:rsidP="004641D3">
      <w:pPr>
        <w:jc w:val="both"/>
        <w:rPr>
          <w:rFonts w:asciiTheme="minorHAnsi" w:hAnsiTheme="minorHAnsi"/>
          <w:sz w:val="24"/>
          <w:szCs w:val="24"/>
        </w:rPr>
      </w:pPr>
    </w:p>
    <w:p w:rsidR="004641D3" w:rsidRDefault="005D79BB" w:rsidP="004641D3">
      <w:pPr>
        <w:jc w:val="both"/>
        <w:rPr>
          <w:rFonts w:asciiTheme="minorHAnsi" w:hAnsiTheme="minorHAnsi"/>
          <w:sz w:val="24"/>
          <w:szCs w:val="24"/>
        </w:rPr>
      </w:pPr>
      <w:r>
        <w:rPr>
          <w:rFonts w:asciiTheme="minorHAnsi" w:hAnsiTheme="minorHAnsi"/>
          <w:sz w:val="24"/>
          <w:szCs w:val="24"/>
        </w:rPr>
        <w:t>Para nuestra operación se consideran procedimientos</w:t>
      </w:r>
      <w:r w:rsidR="001660D2">
        <w:rPr>
          <w:rFonts w:asciiTheme="minorHAnsi" w:hAnsiTheme="minorHAnsi"/>
          <w:sz w:val="24"/>
          <w:szCs w:val="24"/>
        </w:rPr>
        <w:t xml:space="preserve"> y formatos</w:t>
      </w:r>
      <w:r>
        <w:rPr>
          <w:rFonts w:asciiTheme="minorHAnsi" w:hAnsiTheme="minorHAnsi"/>
          <w:sz w:val="24"/>
          <w:szCs w:val="24"/>
        </w:rPr>
        <w:t xml:space="preserve"> críticos los siguientes:</w:t>
      </w:r>
    </w:p>
    <w:p w:rsidR="00764826" w:rsidRPr="001660D2" w:rsidRDefault="00764826" w:rsidP="00764826">
      <w:pPr>
        <w:pStyle w:val="Prrafodelista"/>
        <w:numPr>
          <w:ilvl w:val="0"/>
          <w:numId w:val="12"/>
        </w:numPr>
        <w:jc w:val="both"/>
        <w:rPr>
          <w:rFonts w:asciiTheme="minorHAnsi" w:hAnsiTheme="minorHAnsi"/>
          <w:sz w:val="24"/>
          <w:szCs w:val="24"/>
        </w:rPr>
      </w:pPr>
      <w:r w:rsidRPr="001660D2">
        <w:rPr>
          <w:rFonts w:asciiTheme="minorHAnsi" w:hAnsiTheme="minorHAnsi"/>
          <w:sz w:val="24"/>
          <w:szCs w:val="24"/>
        </w:rPr>
        <w:t>THZI-OP-01 Procedimiento de Operación de la Planta de Gas LP (incluye medidas para el mantenimiento y procedimientos específicos asociados a la operación)</w:t>
      </w:r>
    </w:p>
    <w:p w:rsidR="00764826" w:rsidRPr="001660D2" w:rsidRDefault="00764826" w:rsidP="00764826">
      <w:pPr>
        <w:pStyle w:val="Prrafodelista"/>
        <w:numPr>
          <w:ilvl w:val="0"/>
          <w:numId w:val="12"/>
        </w:numPr>
        <w:jc w:val="both"/>
        <w:rPr>
          <w:rFonts w:asciiTheme="minorHAnsi" w:hAnsiTheme="minorHAnsi"/>
          <w:sz w:val="24"/>
          <w:szCs w:val="24"/>
        </w:rPr>
      </w:pPr>
      <w:r w:rsidRPr="001660D2">
        <w:rPr>
          <w:rFonts w:asciiTheme="minorHAnsi" w:hAnsiTheme="minorHAnsi"/>
          <w:sz w:val="24"/>
          <w:szCs w:val="24"/>
        </w:rPr>
        <w:t>PPA/TH Procedimiento de Crisis</w:t>
      </w:r>
    </w:p>
    <w:p w:rsidR="00764826" w:rsidRPr="00763901" w:rsidRDefault="00764826"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FOR-TH-MPI-TH 001 Programa de Mantenimiento Preventivo</w:t>
      </w:r>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 xml:space="preserve">FOR-TH-BIT-MEC-001 </w:t>
      </w:r>
      <w:proofErr w:type="spellStart"/>
      <w:r w:rsidRPr="00763901">
        <w:rPr>
          <w:rFonts w:asciiTheme="minorHAnsi" w:hAnsiTheme="minorHAnsi"/>
          <w:sz w:val="24"/>
          <w:szCs w:val="24"/>
          <w:lang w:val="en-US"/>
        </w:rPr>
        <w:t>Libro</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Bitácora</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Autotanque</w:t>
      </w:r>
      <w:proofErr w:type="spellEnd"/>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 xml:space="preserve">FOR-TH-BIT-MSG-001 </w:t>
      </w:r>
      <w:proofErr w:type="spellStart"/>
      <w:r w:rsidRPr="00763901">
        <w:rPr>
          <w:rFonts w:asciiTheme="minorHAnsi" w:hAnsiTheme="minorHAnsi"/>
          <w:sz w:val="24"/>
          <w:szCs w:val="24"/>
          <w:lang w:val="en-US"/>
        </w:rPr>
        <w:t>Libro</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Bitácora</w:t>
      </w:r>
      <w:proofErr w:type="spellEnd"/>
      <w:r w:rsidRPr="00763901">
        <w:rPr>
          <w:rFonts w:asciiTheme="minorHAnsi" w:hAnsiTheme="minorHAnsi"/>
          <w:sz w:val="24"/>
          <w:szCs w:val="24"/>
          <w:lang w:val="en-US"/>
        </w:rPr>
        <w:t xml:space="preserve"> </w:t>
      </w:r>
      <w:proofErr w:type="spellStart"/>
      <w:r w:rsidRPr="00763901">
        <w:rPr>
          <w:rFonts w:asciiTheme="minorHAnsi" w:hAnsiTheme="minorHAnsi"/>
          <w:sz w:val="24"/>
          <w:szCs w:val="24"/>
          <w:lang w:val="en-US"/>
        </w:rPr>
        <w:t>Autotanque</w:t>
      </w:r>
      <w:proofErr w:type="spellEnd"/>
    </w:p>
    <w:p w:rsidR="001660D2" w:rsidRPr="00763901" w:rsidRDefault="001660D2" w:rsidP="00764826">
      <w:pPr>
        <w:pStyle w:val="Prrafodelista"/>
        <w:numPr>
          <w:ilvl w:val="0"/>
          <w:numId w:val="12"/>
        </w:numPr>
        <w:jc w:val="both"/>
        <w:rPr>
          <w:rFonts w:asciiTheme="minorHAnsi" w:hAnsiTheme="minorHAnsi"/>
          <w:sz w:val="24"/>
          <w:szCs w:val="24"/>
          <w:lang w:val="en-US"/>
        </w:rPr>
      </w:pPr>
      <w:r w:rsidRPr="00763901">
        <w:rPr>
          <w:rFonts w:asciiTheme="minorHAnsi" w:hAnsiTheme="minorHAnsi"/>
          <w:sz w:val="24"/>
          <w:szCs w:val="24"/>
          <w:lang w:val="en-US"/>
        </w:rPr>
        <w:t xml:space="preserve">FOR-TH-BIT-VIG-002 Control de </w:t>
      </w:r>
      <w:proofErr w:type="spellStart"/>
      <w:r w:rsidRPr="00763901">
        <w:rPr>
          <w:rFonts w:asciiTheme="minorHAnsi" w:hAnsiTheme="minorHAnsi"/>
          <w:sz w:val="24"/>
          <w:szCs w:val="24"/>
          <w:lang w:val="en-US"/>
        </w:rPr>
        <w:t>Pipas</w:t>
      </w:r>
      <w:proofErr w:type="spellEnd"/>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FOR-TH-DET-001 Inspección de detectores de humo</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FOR-TH-EXT-001 Inspección de Extintores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FOR-TH-HI-001 Inspección de Hidrantes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 xml:space="preserve">FOR-TH-LI-001 Liquidación de ventas de </w:t>
      </w:r>
      <w:proofErr w:type="spellStart"/>
      <w:r w:rsidRPr="00763901">
        <w:rPr>
          <w:rFonts w:asciiTheme="minorHAnsi" w:hAnsiTheme="minorHAnsi"/>
          <w:sz w:val="24"/>
          <w:szCs w:val="24"/>
        </w:rPr>
        <w:t>autotanques</w:t>
      </w:r>
      <w:proofErr w:type="spellEnd"/>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FOR-TH-LL-001 Bitácora de entradas y salidas vehiculares</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FOR-TH-OCU-001 Bitácora de revisión vehicular preventiva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FOR-TH-PR-001 Bitácora semanal prueba de alarma</w:t>
      </w:r>
    </w:p>
    <w:p w:rsidR="001660D2" w:rsidRPr="00763901" w:rsidRDefault="001660D2" w:rsidP="001660D2">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FOR-TH-SA-001 Salida de Vehículos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FOR-TH-SIS-001 Bitácora Semanal bomba contra incendios</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FOR-TH-SA-002 Bitácora Semanal bomba eléctrica</w:t>
      </w:r>
    </w:p>
    <w:p w:rsidR="001660D2" w:rsidRPr="00763901" w:rsidRDefault="001660D2" w:rsidP="00764826">
      <w:pPr>
        <w:pStyle w:val="Prrafodelista"/>
        <w:numPr>
          <w:ilvl w:val="0"/>
          <w:numId w:val="12"/>
        </w:numPr>
        <w:jc w:val="both"/>
        <w:rPr>
          <w:rFonts w:asciiTheme="minorHAnsi" w:hAnsiTheme="minorHAnsi"/>
          <w:sz w:val="24"/>
          <w:szCs w:val="24"/>
        </w:rPr>
      </w:pPr>
      <w:r w:rsidRPr="00763901">
        <w:rPr>
          <w:rFonts w:asciiTheme="minorHAnsi" w:hAnsiTheme="minorHAnsi"/>
          <w:sz w:val="24"/>
          <w:szCs w:val="24"/>
        </w:rPr>
        <w:t>FOR-TH-VIG-001 Hoja de Control de vehículos</w:t>
      </w:r>
    </w:p>
    <w:p w:rsidR="001660D2" w:rsidRPr="001660D2" w:rsidRDefault="001660D2" w:rsidP="001660D2">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highlight w:val="cyan"/>
        </w:rPr>
      </w:pPr>
      <w:r w:rsidRPr="00F20732">
        <w:rPr>
          <w:rFonts w:asciiTheme="minorHAnsi" w:hAnsiTheme="minorHAnsi"/>
          <w:sz w:val="24"/>
          <w:szCs w:val="24"/>
        </w:rPr>
        <w:t xml:space="preserve">Las etapas de diseño, construcción, operación y mantenimiento deben llevarse a cabo en apego a los requisitos establecidos en la </w:t>
      </w:r>
      <w:r w:rsidR="00F20732" w:rsidRPr="00F20732">
        <w:rPr>
          <w:rFonts w:asciiTheme="minorHAnsi" w:hAnsiTheme="minorHAnsi"/>
          <w:sz w:val="24"/>
          <w:szCs w:val="24"/>
        </w:rPr>
        <w:t>NORMA Oficial Mexicana NOM-001-SESH-2014, Plantas de distribución de Gas L.P. Diseño, construcción y condiciones seguras en su operación.</w:t>
      </w:r>
      <w:r w:rsidRPr="00F20732">
        <w:rPr>
          <w:rFonts w:asciiTheme="minorHAnsi" w:hAnsiTheme="minorHAnsi"/>
          <w:sz w:val="24"/>
          <w:szCs w:val="24"/>
        </w:rPr>
        <w:t xml:space="preserve"> </w:t>
      </w:r>
      <w:proofErr w:type="gramStart"/>
      <w:r w:rsidRPr="00F20732">
        <w:rPr>
          <w:rFonts w:asciiTheme="minorHAnsi" w:hAnsiTheme="minorHAnsi"/>
          <w:sz w:val="24"/>
          <w:szCs w:val="24"/>
        </w:rPr>
        <w:t>vigente</w:t>
      </w:r>
      <w:proofErr w:type="gramEnd"/>
      <w:r w:rsidRPr="00F20732">
        <w:rPr>
          <w:rFonts w:asciiTheme="minorHAnsi" w:hAnsiTheme="minorHAnsi"/>
          <w:sz w:val="24"/>
          <w:szCs w:val="24"/>
        </w:rPr>
        <w:t xml:space="preserve"> o cualquier versión subsecuente, así como a aquellos requisitos adicionales identificados para el proyecto, conforme a los controles señalados en esta sección del informe.</w:t>
      </w:r>
      <w:r w:rsidRPr="004641D3">
        <w:rPr>
          <w:rFonts w:asciiTheme="minorHAnsi" w:hAnsiTheme="minorHAnsi"/>
          <w:sz w:val="24"/>
          <w:szCs w:val="24"/>
        </w:rPr>
        <w:t xml:space="preserve"> Es requisito demostrar que todas las etapas son acordes a la </w:t>
      </w:r>
      <w:r w:rsidRPr="004641D3">
        <w:rPr>
          <w:rFonts w:asciiTheme="minorHAnsi" w:hAnsiTheme="minorHAnsi"/>
          <w:sz w:val="24"/>
          <w:szCs w:val="24"/>
        </w:rPr>
        <w:lastRenderedPageBreak/>
        <w:t>normatividad vigente, por lo cual existe el deber de obtener y mantener el dictamen satisfactorio por parte de una unidad de verificación acreditada ante la EMA y aprobada por la ASEA para la normatividad vigente aplicable, según aplique, para cada una de las etapas de nuestro proyecto.</w:t>
      </w:r>
    </w:p>
    <w:p w:rsidR="004641D3" w:rsidRDefault="004641D3" w:rsidP="004641D3">
      <w:pPr>
        <w:jc w:val="both"/>
        <w:rPr>
          <w:rFonts w:asciiTheme="minorHAnsi" w:hAnsiTheme="minorHAnsi"/>
          <w:sz w:val="24"/>
          <w:szCs w:val="24"/>
        </w:rPr>
      </w:pPr>
      <w:r w:rsidRPr="004641D3">
        <w:rPr>
          <w:rFonts w:asciiTheme="minorHAnsi" w:hAnsiTheme="minorHAnsi"/>
          <w:sz w:val="24"/>
          <w:szCs w:val="24"/>
        </w:rPr>
        <w:t>Estos procedimientos deben proporcionar un claro entendimiento de los controles para el personal directamente relacionado y aquel afectado. Es requisito que toda actividad en nuestras instalaciones se apegue conforme a los procedimientos y controles establecidos. Esto implica que todos los controles identificados, deben ser implementados, según la periodicidad y responsables establecidos</w:t>
      </w:r>
      <w:r w:rsidR="00F20732">
        <w:rPr>
          <w:rFonts w:asciiTheme="minorHAnsi" w:hAnsiTheme="minorHAnsi"/>
          <w:sz w:val="24"/>
          <w:szCs w:val="24"/>
        </w:rPr>
        <w:t>, d</w:t>
      </w:r>
      <w:r w:rsidRPr="004641D3">
        <w:rPr>
          <w:rFonts w:asciiTheme="minorHAnsi" w:hAnsiTheme="minorHAnsi"/>
          <w:sz w:val="24"/>
          <w:szCs w:val="24"/>
        </w:rPr>
        <w:t>ejando evidencia documental mediante los registros que se hayan establecido</w:t>
      </w:r>
      <w:r w:rsidR="00F20732">
        <w:rPr>
          <w:rFonts w:asciiTheme="minorHAnsi" w:hAnsiTheme="minorHAnsi"/>
          <w:sz w:val="24"/>
          <w:szCs w:val="24"/>
        </w:rPr>
        <w:t>.</w:t>
      </w:r>
    </w:p>
    <w:p w:rsidR="00F20732" w:rsidRPr="004641D3" w:rsidRDefault="00F20732" w:rsidP="004641D3">
      <w:pPr>
        <w:jc w:val="both"/>
        <w:rPr>
          <w:rFonts w:asciiTheme="minorHAnsi" w:hAnsiTheme="minorHAnsi"/>
          <w:sz w:val="24"/>
          <w:szCs w:val="24"/>
        </w:rPr>
      </w:pPr>
    </w:p>
    <w:p w:rsid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Para  la debida implementación de estos controles, el Representante Técnico debe establecer reuniones de comunicación con cada uno de los responsables dejando asentado mediante registro de participación, la evidencia de dicha difusión. Es nuestro deber comunicar a todo nuestro personal a los contratistas, subcontratistas, prestadores de servicios, proveedores, así como de otras personas que eventualmente realicen actividades dentro de la instalación los controles para actividades que éstos realicen. Los responsables designados de cada control deben implementar de inmediato dichos controles como requisito para el desarrollo de su trabajo. El Representante Técnico del </w:t>
      </w:r>
      <w:r w:rsidR="00763901">
        <w:rPr>
          <w:rFonts w:asciiTheme="minorHAnsi" w:hAnsiTheme="minorHAnsi"/>
          <w:sz w:val="24"/>
          <w:szCs w:val="24"/>
        </w:rPr>
        <w:t>SA</w:t>
      </w:r>
      <w:r w:rsidRPr="004641D3">
        <w:rPr>
          <w:rFonts w:asciiTheme="minorHAnsi" w:hAnsiTheme="minorHAnsi"/>
          <w:sz w:val="24"/>
          <w:szCs w:val="24"/>
        </w:rPr>
        <w:t xml:space="preserve"> debe supervisar la aplicación del control y dejar asentada la evidencia en su bitácora de Implementación del </w:t>
      </w:r>
      <w:r w:rsidR="00763901">
        <w:rPr>
          <w:rFonts w:asciiTheme="minorHAnsi" w:hAnsiTheme="minorHAnsi"/>
          <w:sz w:val="24"/>
          <w:szCs w:val="24"/>
        </w:rPr>
        <w:t>SA</w:t>
      </w:r>
      <w:r w:rsidRPr="004641D3">
        <w:rPr>
          <w:rFonts w:asciiTheme="minorHAnsi" w:hAnsiTheme="minorHAnsi"/>
          <w:sz w:val="24"/>
          <w:szCs w:val="24"/>
        </w:rPr>
        <w:t xml:space="preserve">. Debe asegurarse que se aplica el control al menos una vez para dejar de supervisar la actividad. La supervisión y monitoreo subsecuente se debe definir conforme a los lineamientos </w:t>
      </w:r>
      <w:r w:rsidR="00F20732" w:rsidRPr="004641D3">
        <w:rPr>
          <w:rFonts w:asciiTheme="minorHAnsi" w:hAnsiTheme="minorHAnsi"/>
          <w:sz w:val="24"/>
          <w:szCs w:val="24"/>
        </w:rPr>
        <w:t xml:space="preserve">establecidos </w:t>
      </w:r>
      <w:r w:rsidR="00F20732">
        <w:rPr>
          <w:rFonts w:asciiTheme="minorHAnsi" w:hAnsiTheme="minorHAnsi"/>
          <w:sz w:val="24"/>
          <w:szCs w:val="24"/>
        </w:rPr>
        <w:t>en el Sistema de Administración.</w:t>
      </w:r>
    </w:p>
    <w:p w:rsidR="00F20732" w:rsidRPr="004641D3"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Cuando se traten de actividades que se consideren peligrosas, se requiere un permiso de trabajo. Estas actividades incluyen: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Ingreso a espacios confinados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Trabajos en alturas mayores a 1.5 m y trabajos con </w:t>
      </w:r>
      <w:proofErr w:type="spellStart"/>
      <w:r w:rsidRPr="004641D3">
        <w:rPr>
          <w:rFonts w:asciiTheme="minorHAnsi" w:hAnsiTheme="minorHAnsi"/>
          <w:sz w:val="24"/>
          <w:szCs w:val="24"/>
        </w:rPr>
        <w:t>izaje</w:t>
      </w:r>
      <w:proofErr w:type="spellEnd"/>
      <w:r w:rsidRPr="004641D3">
        <w:rPr>
          <w:rFonts w:asciiTheme="minorHAnsi" w:hAnsiTheme="minorHAnsi"/>
          <w:sz w:val="24"/>
          <w:szCs w:val="24"/>
        </w:rPr>
        <w:t xml:space="preserve"> de cargas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que generen chispa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Trabajos eléctricos, cambios en instalaciones eléctricas o trabajos que requieran bloqueo de energía</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Demoliciones y cualquier trabajo de construcción</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Cambios de infraestructura del circuito de producto, </w:t>
      </w:r>
      <w:proofErr w:type="spellStart"/>
      <w:r w:rsidRPr="004641D3">
        <w:rPr>
          <w:rFonts w:asciiTheme="minorHAnsi" w:hAnsiTheme="minorHAnsi"/>
          <w:sz w:val="24"/>
          <w:szCs w:val="24"/>
        </w:rPr>
        <w:t>venteos</w:t>
      </w:r>
      <w:proofErr w:type="spellEnd"/>
      <w:r w:rsidRPr="004641D3">
        <w:rPr>
          <w:rFonts w:asciiTheme="minorHAnsi" w:hAnsiTheme="minorHAnsi"/>
          <w:sz w:val="24"/>
          <w:szCs w:val="24"/>
        </w:rPr>
        <w:t>, recuperación de vapores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Ampliaciones, remodelaciones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Pruebas   y   puesta   en   marcha y mantenimiento   de instalaciones y equipos</w:t>
      </w:r>
      <w:r w:rsidRPr="004641D3">
        <w:rPr>
          <w:rFonts w:asciiTheme="minorHAnsi" w:hAnsiTheme="minorHAnsi"/>
          <w:sz w:val="24"/>
          <w:szCs w:val="24"/>
        </w:rPr>
        <w:tab/>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Uso de nueva maquinaria, equipo, manejo de combustibles y sustancias químicas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Protección de suelo y cuerpos de agua, descarga de agua residual, emisión de ruido, emisión de gases a la atmósfera y manejo de residuos;</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 xml:space="preserve">Acceso y circulación de </w:t>
      </w:r>
      <w:r w:rsidRPr="00F20732">
        <w:rPr>
          <w:rFonts w:asciiTheme="minorHAnsi" w:hAnsiTheme="minorHAnsi"/>
          <w:sz w:val="24"/>
          <w:szCs w:val="24"/>
        </w:rPr>
        <w:t>auto-tanques y vehículos de reparto;</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tecnología, herramientas, materiales, químicos y</w:t>
      </w:r>
    </w:p>
    <w:p w:rsidR="004641D3" w:rsidRPr="004641D3" w:rsidRDefault="004641D3" w:rsidP="004641D3">
      <w:pPr>
        <w:pStyle w:val="Prrafodelista"/>
        <w:numPr>
          <w:ilvl w:val="0"/>
          <w:numId w:val="9"/>
        </w:numPr>
        <w:spacing w:line="259" w:lineRule="auto"/>
        <w:jc w:val="both"/>
        <w:rPr>
          <w:rFonts w:asciiTheme="minorHAnsi" w:hAnsiTheme="minorHAnsi"/>
          <w:sz w:val="24"/>
          <w:szCs w:val="24"/>
        </w:rPr>
      </w:pPr>
      <w:r w:rsidRPr="004641D3">
        <w:rPr>
          <w:rFonts w:asciiTheme="minorHAnsi" w:hAnsiTheme="minorHAnsi"/>
          <w:sz w:val="24"/>
          <w:szCs w:val="24"/>
        </w:rPr>
        <w:t>Administración de cambios de personal.</w:t>
      </w: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lastRenderedPageBreak/>
        <w:t xml:space="preserve">Dichos trabajos deberán ser definidos en función a un plan de trabajo basado en la identificación de peligros, evaluación de riesgos y la identificación y evaluación de aspectos ambientales conforme </w:t>
      </w:r>
      <w:r w:rsidR="00F20732">
        <w:rPr>
          <w:rFonts w:asciiTheme="minorHAnsi" w:hAnsiTheme="minorHAnsi"/>
          <w:sz w:val="24"/>
          <w:szCs w:val="24"/>
        </w:rPr>
        <w:t>lo establece el sistema de administración</w:t>
      </w:r>
      <w:r w:rsidRPr="004641D3">
        <w:rPr>
          <w:rFonts w:asciiTheme="minorHAnsi" w:hAnsiTheme="minorHAnsi"/>
          <w:sz w:val="24"/>
          <w:szCs w:val="24"/>
        </w:rPr>
        <w:t xml:space="preserve">, en el cual se definan específicamente los controles que deberán aplicarse. El responsable técnico de la instalación o quien éste designe deberá dar seguimiento a los trabajos, dejando evidencia de la supervisión diaria de los mismos y la firma de aceptación o no de estos a la conclusión de los trabajos. Si se detecta </w:t>
      </w:r>
      <w:r w:rsidR="00F20732" w:rsidRPr="004641D3">
        <w:rPr>
          <w:rFonts w:asciiTheme="minorHAnsi" w:hAnsiTheme="minorHAnsi"/>
          <w:sz w:val="24"/>
          <w:szCs w:val="24"/>
        </w:rPr>
        <w:t>que,</w:t>
      </w:r>
      <w:r w:rsidRPr="004641D3">
        <w:rPr>
          <w:rFonts w:asciiTheme="minorHAnsi" w:hAnsiTheme="minorHAnsi"/>
          <w:sz w:val="24"/>
          <w:szCs w:val="24"/>
        </w:rPr>
        <w:t xml:space="preserve"> durante el transcurso de la ejecución de los trabajos, se tienen desviaciones a los controles, los trabajos deberán suspenderse hasta que se garantice que los controles se aplicarán.</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 xml:space="preserve">El establecimiento y actualización de controles forman parte del proceso de identificación y evaluación de aspectos ambientales y </w:t>
      </w:r>
      <w:r w:rsidR="00763901" w:rsidRPr="004641D3">
        <w:rPr>
          <w:rFonts w:asciiTheme="minorHAnsi" w:hAnsiTheme="minorHAnsi"/>
          <w:sz w:val="24"/>
          <w:szCs w:val="24"/>
        </w:rPr>
        <w:t>peligros.</w:t>
      </w:r>
      <w:r w:rsidRPr="004641D3">
        <w:rPr>
          <w:rFonts w:asciiTheme="minorHAnsi" w:hAnsiTheme="minorHAnsi"/>
          <w:sz w:val="24"/>
          <w:szCs w:val="24"/>
        </w:rPr>
        <w:t xml:space="preserve"> </w:t>
      </w:r>
    </w:p>
    <w:p w:rsidR="004641D3" w:rsidRPr="004641D3" w:rsidRDefault="004641D3"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Si se llegar a requerir el diseño, construcción, desmantelamiento y abandono o nuevas etapas de operación el representante Técnico debe conducir el procedimiento de identificación y evaluación de peligros y aspectos ambientales previo al inicio de las actividades y obtener como resultado la identificación de aspectos ambientales significativos, riesgos y controles y en su caso procedimientos aplicables.</w:t>
      </w:r>
    </w:p>
    <w:p w:rsidR="004641D3" w:rsidRPr="004641D3" w:rsidRDefault="004641D3" w:rsidP="004641D3">
      <w:pPr>
        <w:jc w:val="both"/>
        <w:rPr>
          <w:rFonts w:asciiTheme="minorHAnsi" w:hAnsiTheme="minorHAnsi"/>
          <w:sz w:val="24"/>
          <w:szCs w:val="24"/>
        </w:rPr>
      </w:pPr>
      <w:bookmarkStart w:id="1" w:name="_Hlk521496382"/>
      <w:r w:rsidRPr="004641D3">
        <w:rPr>
          <w:rFonts w:asciiTheme="minorHAnsi" w:hAnsiTheme="minorHAnsi"/>
          <w:sz w:val="24"/>
          <w:szCs w:val="24"/>
        </w:rPr>
        <w:t>Lo anterior debe incluir el establecimiento de criterios y controles de operación según aplique en la etapa de preparación y construcción para las actividades de; excavación, terracerías, montaje, colados, trabajos en altura, en espacios confinados, trabajos de soldadura y eléctricos, uso de maquinaria, equipo, manejo de combustibles, sustancias químicas, protección de flora y fauna, protección al suelo y cuerpos de agua, descarga de agua residual, emisión de ruido, emisión de gases a la atmósfera y manejo de residuos.</w:t>
      </w:r>
    </w:p>
    <w:p w:rsidR="004641D3" w:rsidRPr="004641D3" w:rsidRDefault="004641D3" w:rsidP="004641D3">
      <w:pPr>
        <w:jc w:val="both"/>
        <w:rPr>
          <w:rFonts w:asciiTheme="minorHAnsi" w:hAnsiTheme="minorHAnsi"/>
          <w:sz w:val="24"/>
          <w:szCs w:val="24"/>
        </w:rPr>
      </w:pPr>
      <w:bookmarkStart w:id="2" w:name="_Hlk521495928"/>
      <w:bookmarkEnd w:id="1"/>
      <w:r w:rsidRPr="004641D3">
        <w:rPr>
          <w:rFonts w:asciiTheme="minorHAnsi" w:hAnsiTheme="minorHAnsi"/>
          <w:sz w:val="24"/>
          <w:szCs w:val="24"/>
        </w:rPr>
        <w:t xml:space="preserve">Asimismo definir, los criterios y controles de las pruebas y puesta en marcha de instalaciones y equipos de la etapa de operación y mantenimiento en el uso de maquinaria, equipo, manejo de combustibles y sustancias químicas, protección del suelo y cuerpos de agua, descarga de agua residual, emisión de ruido, emisión de gases a la atmósfera y manejo de residuos, El acceso y circulación de auto-tanques y vehículos de reparto </w:t>
      </w:r>
      <w:r w:rsidR="00F20732">
        <w:rPr>
          <w:rFonts w:asciiTheme="minorHAnsi" w:hAnsiTheme="minorHAnsi"/>
          <w:sz w:val="24"/>
          <w:szCs w:val="24"/>
        </w:rPr>
        <w:t xml:space="preserve">en la distribución </w:t>
      </w:r>
      <w:r w:rsidR="00F20732" w:rsidRPr="00F20732">
        <w:rPr>
          <w:rFonts w:asciiTheme="minorHAnsi" w:hAnsiTheme="minorHAnsi"/>
          <w:sz w:val="24"/>
          <w:szCs w:val="24"/>
        </w:rPr>
        <w:t xml:space="preserve">y </w:t>
      </w:r>
      <w:r w:rsidRPr="00F20732">
        <w:rPr>
          <w:rFonts w:asciiTheme="minorHAnsi" w:hAnsiTheme="minorHAnsi"/>
          <w:sz w:val="24"/>
          <w:szCs w:val="24"/>
        </w:rPr>
        <w:t>expendio al público de gas licuado de petróleo, El manejo de recipientes transportabl</w:t>
      </w:r>
      <w:r w:rsidR="00F20732" w:rsidRPr="00F20732">
        <w:rPr>
          <w:rFonts w:asciiTheme="minorHAnsi" w:hAnsiTheme="minorHAnsi"/>
          <w:sz w:val="24"/>
          <w:szCs w:val="24"/>
        </w:rPr>
        <w:t>es (cilindros) de gas L.P.</w:t>
      </w:r>
    </w:p>
    <w:p w:rsidR="004641D3" w:rsidRDefault="004641D3" w:rsidP="004641D3">
      <w:pPr>
        <w:jc w:val="both"/>
        <w:rPr>
          <w:rFonts w:asciiTheme="minorHAnsi" w:hAnsiTheme="minorHAnsi"/>
          <w:sz w:val="24"/>
          <w:szCs w:val="24"/>
        </w:rPr>
      </w:pPr>
      <w:bookmarkStart w:id="3" w:name="_Hlk521496373"/>
      <w:bookmarkEnd w:id="2"/>
      <w:r w:rsidRPr="004641D3">
        <w:rPr>
          <w:rFonts w:asciiTheme="minorHAnsi" w:hAnsiTheme="minorHAnsi"/>
          <w:sz w:val="24"/>
          <w:szCs w:val="24"/>
        </w:rPr>
        <w:t>Las actividades de la etapa de desmantelamiento y abandono, considerando el uso de maquinaria, equipo, manejo de combustibles y sustancias químicas, La protección del suelo y cuerpos de agua, descarga de agua residual, emisión de ruido, emisión de gases a la atmósfera y manejo de residuos, recipientes sujetos a presión, tanques de almacenamiento, tuberías y accesorios, La restauración de áreas contaminadas y manejo de pasivos ambientales</w:t>
      </w:r>
    </w:p>
    <w:p w:rsidR="003945D9" w:rsidRDefault="003945D9" w:rsidP="004641D3">
      <w:pPr>
        <w:jc w:val="both"/>
        <w:rPr>
          <w:rFonts w:asciiTheme="minorHAnsi" w:hAnsiTheme="minorHAnsi"/>
          <w:sz w:val="24"/>
          <w:szCs w:val="24"/>
        </w:rPr>
      </w:pPr>
    </w:p>
    <w:p w:rsidR="003945D9" w:rsidRPr="004641D3" w:rsidRDefault="003945D9" w:rsidP="004641D3">
      <w:pPr>
        <w:jc w:val="both"/>
        <w:rPr>
          <w:rFonts w:asciiTheme="minorHAnsi" w:hAnsiTheme="minorHAnsi"/>
          <w:sz w:val="24"/>
          <w:szCs w:val="24"/>
        </w:rPr>
      </w:pPr>
      <w:r>
        <w:rPr>
          <w:rFonts w:asciiTheme="minorHAnsi" w:hAnsiTheme="minorHAnsi"/>
          <w:sz w:val="24"/>
          <w:szCs w:val="24"/>
        </w:rPr>
        <w:t xml:space="preserve">El Representante Técnico </w:t>
      </w:r>
      <w:r w:rsidRPr="003945D9">
        <w:rPr>
          <w:rFonts w:asciiTheme="minorHAnsi" w:hAnsiTheme="minorHAnsi"/>
          <w:sz w:val="24"/>
          <w:szCs w:val="24"/>
        </w:rPr>
        <w:t>deberá comunicar a los contratistas, subcontratistas, prestadores de servicios y proveedores aquellos Mecanismos en donde estén establecidos controles para actividades que éstos realicen.</w:t>
      </w:r>
    </w:p>
    <w:bookmarkEnd w:id="3"/>
    <w:p w:rsidR="004641D3" w:rsidRPr="004641D3" w:rsidRDefault="004641D3"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F20732" w:rsidRDefault="00F20732" w:rsidP="004641D3">
      <w:pPr>
        <w:jc w:val="both"/>
        <w:rPr>
          <w:rFonts w:asciiTheme="minorHAnsi" w:hAnsiTheme="minorHAnsi"/>
          <w:sz w:val="24"/>
          <w:szCs w:val="24"/>
        </w:rPr>
      </w:pPr>
    </w:p>
    <w:p w:rsidR="004641D3" w:rsidRPr="004641D3" w:rsidRDefault="004641D3" w:rsidP="004641D3">
      <w:pPr>
        <w:jc w:val="both"/>
        <w:rPr>
          <w:rFonts w:asciiTheme="minorHAnsi" w:hAnsiTheme="minorHAnsi"/>
          <w:sz w:val="24"/>
          <w:szCs w:val="24"/>
        </w:rPr>
      </w:pPr>
      <w:r w:rsidRPr="004641D3">
        <w:rPr>
          <w:rFonts w:asciiTheme="minorHAnsi" w:hAnsiTheme="minorHAnsi"/>
          <w:sz w:val="24"/>
          <w:szCs w:val="24"/>
        </w:rPr>
        <w:t>Registros</w:t>
      </w:r>
    </w:p>
    <w:p w:rsidR="004641D3" w:rsidRPr="004641D3" w:rsidRDefault="003945D9" w:rsidP="004641D3">
      <w:pPr>
        <w:pStyle w:val="Prrafodelista"/>
        <w:numPr>
          <w:ilvl w:val="0"/>
          <w:numId w:val="7"/>
        </w:numPr>
        <w:spacing w:after="160" w:line="259" w:lineRule="auto"/>
        <w:rPr>
          <w:rFonts w:asciiTheme="minorHAnsi" w:hAnsiTheme="minorHAnsi"/>
          <w:sz w:val="24"/>
          <w:szCs w:val="24"/>
        </w:rPr>
      </w:pPr>
      <w:r>
        <w:rPr>
          <w:rFonts w:asciiTheme="minorHAnsi" w:hAnsiTheme="minorHAnsi"/>
          <w:sz w:val="24"/>
          <w:szCs w:val="24"/>
        </w:rPr>
        <w:t>Controles operativos</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Procedimientos de Trabajo en donde se especifican lineamientos en materia de seguridad y medio ambiente.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y Formatos que evidencien la aplicación de cada uno de los controles según aplique.</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Registros de comunicación de controles a empleados y personal externo afectado</w:t>
      </w:r>
    </w:p>
    <w:p w:rsidR="004641D3" w:rsidRPr="004641D3" w:rsidRDefault="004641D3" w:rsidP="004641D3">
      <w:pPr>
        <w:pStyle w:val="Prrafodelista"/>
        <w:numPr>
          <w:ilvl w:val="0"/>
          <w:numId w:val="7"/>
        </w:numPr>
        <w:spacing w:after="160" w:line="259" w:lineRule="auto"/>
        <w:rPr>
          <w:rFonts w:asciiTheme="minorHAnsi" w:hAnsiTheme="minorHAnsi"/>
          <w:sz w:val="24"/>
          <w:szCs w:val="24"/>
        </w:rPr>
      </w:pPr>
      <w:r w:rsidRPr="004641D3">
        <w:rPr>
          <w:rFonts w:asciiTheme="minorHAnsi" w:hAnsiTheme="minorHAnsi"/>
          <w:sz w:val="24"/>
          <w:szCs w:val="24"/>
        </w:rPr>
        <w:t xml:space="preserve">Formatos de permisos de trabajos </w:t>
      </w:r>
    </w:p>
    <w:p w:rsidR="00144F79" w:rsidRDefault="00144F79" w:rsidP="00144F79">
      <w:pPr>
        <w:spacing w:before="19" w:line="280" w:lineRule="exact"/>
        <w:rPr>
          <w:sz w:val="28"/>
          <w:szCs w:val="28"/>
        </w:rPr>
      </w:pPr>
    </w:p>
    <w:p w:rsidR="004641D3" w:rsidRDefault="004641D3" w:rsidP="00144F79">
      <w:pPr>
        <w:spacing w:before="19" w:line="280" w:lineRule="exact"/>
        <w:rPr>
          <w:sz w:val="28"/>
          <w:szCs w:val="28"/>
        </w:rPr>
      </w:pPr>
    </w:p>
    <w:p w:rsidR="00F20732" w:rsidRDefault="00F20732">
      <w:pPr>
        <w:spacing w:after="200" w:line="276" w:lineRule="auto"/>
        <w:rPr>
          <w:sz w:val="28"/>
          <w:szCs w:val="28"/>
        </w:rPr>
      </w:pPr>
      <w:r>
        <w:rPr>
          <w:sz w:val="28"/>
          <w:szCs w:val="28"/>
        </w:rPr>
        <w:br w:type="page"/>
      </w:r>
    </w:p>
    <w:p w:rsidR="004641D3" w:rsidRDefault="004641D3" w:rsidP="00144F79">
      <w:pPr>
        <w:spacing w:before="19" w:line="280" w:lineRule="exact"/>
        <w:rPr>
          <w:sz w:val="28"/>
          <w:szCs w:val="28"/>
        </w:rPr>
      </w:pPr>
    </w:p>
    <w:p w:rsidR="00F27CDD" w:rsidRDefault="00144F79" w:rsidP="00144F79">
      <w:pPr>
        <w:ind w:left="400"/>
        <w:rPr>
          <w:rFonts w:ascii="Calibri" w:eastAsia="Calibri" w:hAnsi="Calibri" w:cs="Calibri"/>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27CDD" w:rsidRPr="00F27CDD" w:rsidRDefault="00F27CDD" w:rsidP="00F27CDD">
      <w:pPr>
        <w:rPr>
          <w:rFonts w:ascii="Calibri" w:eastAsia="Calibri" w:hAnsi="Calibri" w:cs="Calibri"/>
          <w:sz w:val="24"/>
          <w:szCs w:val="24"/>
        </w:rPr>
      </w:pPr>
    </w:p>
    <w:p w:rsidR="009D2192" w:rsidRPr="00CE75D4" w:rsidRDefault="009D2192" w:rsidP="009D2192">
      <w:pPr>
        <w:spacing w:line="200" w:lineRule="exact"/>
        <w:jc w:val="both"/>
        <w:rPr>
          <w:rFonts w:asciiTheme="minorHAnsi" w:hAnsiTheme="minorHAnsi" w:cstheme="minorHAnsi"/>
        </w:rPr>
      </w:pPr>
    </w:p>
    <w:tbl>
      <w:tblPr>
        <w:tblStyle w:val="Tablaconcuadrcula"/>
        <w:tblW w:w="0" w:type="auto"/>
        <w:jc w:val="center"/>
        <w:tblLook w:val="04A0"/>
      </w:tblPr>
      <w:tblGrid>
        <w:gridCol w:w="3996"/>
        <w:gridCol w:w="2626"/>
        <w:gridCol w:w="2432"/>
      </w:tblGrid>
      <w:tr w:rsidR="009D2192" w:rsidRPr="00A12258" w:rsidTr="002F12D2">
        <w:trPr>
          <w:jc w:val="center"/>
        </w:trPr>
        <w:tc>
          <w:tcPr>
            <w:tcW w:w="2992" w:type="dxa"/>
          </w:tcPr>
          <w:p w:rsidR="009D2192" w:rsidRPr="00A12258" w:rsidRDefault="009D2192" w:rsidP="002F12D2">
            <w:pPr>
              <w:jc w:val="center"/>
              <w:rPr>
                <w:sz w:val="22"/>
                <w:szCs w:val="22"/>
              </w:rPr>
            </w:pPr>
            <w:r w:rsidRPr="00A12258">
              <w:rPr>
                <w:noProof/>
                <w:sz w:val="22"/>
                <w:szCs w:val="22"/>
                <w:lang w:eastAsia="es-MX"/>
              </w:rPr>
              <w:drawing>
                <wp:inline distT="0" distB="0" distL="0" distR="0">
                  <wp:extent cx="2373940" cy="837559"/>
                  <wp:effectExtent l="19050" t="0" r="7310" b="0"/>
                  <wp:docPr id="9"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2374963" cy="837920"/>
                          </a:xfrm>
                          <a:prstGeom prst="rect">
                            <a:avLst/>
                          </a:prstGeom>
                        </pic:spPr>
                      </pic:pic>
                    </a:graphicData>
                  </a:graphic>
                </wp:inline>
              </w:drawing>
            </w:r>
          </w:p>
          <w:p w:rsidR="009D2192" w:rsidRPr="00A12258" w:rsidRDefault="002641FE" w:rsidP="002F12D2">
            <w:pPr>
              <w:jc w:val="center"/>
              <w:rPr>
                <w:sz w:val="22"/>
                <w:szCs w:val="22"/>
              </w:rPr>
            </w:pPr>
            <w:r w:rsidRPr="00653704">
              <w:rPr>
                <w:rFonts w:eastAsia="Calibri"/>
                <w:sz w:val="14"/>
                <w:szCs w:val="14"/>
              </w:rPr>
              <w:t>PLANTA DE ALMACENAMIENTO</w:t>
            </w:r>
            <w:r>
              <w:rPr>
                <w:rFonts w:eastAsia="Calibri"/>
                <w:sz w:val="14"/>
                <w:szCs w:val="14"/>
              </w:rPr>
              <w:t xml:space="preserve"> PARA LA DISTRIBUCIÓN DE GAS L.P.</w:t>
            </w:r>
          </w:p>
        </w:tc>
        <w:tc>
          <w:tcPr>
            <w:tcW w:w="2993" w:type="dxa"/>
          </w:tcPr>
          <w:p w:rsidR="009D2192" w:rsidRPr="00A12258" w:rsidRDefault="009D2192" w:rsidP="002F12D2">
            <w:pPr>
              <w:jc w:val="center"/>
              <w:rPr>
                <w:sz w:val="22"/>
                <w:szCs w:val="22"/>
              </w:rPr>
            </w:pPr>
            <w:r w:rsidRPr="00733F28">
              <w:rPr>
                <w:szCs w:val="22"/>
              </w:rPr>
              <w:t xml:space="preserve">SISTEMA DE ADMINISTRACIÓN DE SEGURIDAD INDUSTRIAL, SEGURIDAD OPERATIVA Y PROTECCIÓN AL MEDIO AMBIENTE, </w:t>
            </w:r>
            <w:r w:rsidR="00763901">
              <w:rPr>
                <w:szCs w:val="22"/>
              </w:rPr>
              <w:t>SA</w:t>
            </w:r>
            <w:r w:rsidRPr="00733F28">
              <w:rPr>
                <w:szCs w:val="22"/>
              </w:rPr>
              <w:t>.</w:t>
            </w:r>
          </w:p>
        </w:tc>
        <w:tc>
          <w:tcPr>
            <w:tcW w:w="2993" w:type="dxa"/>
          </w:tcPr>
          <w:p w:rsidR="009D2192" w:rsidRPr="00A12258" w:rsidRDefault="009D2192" w:rsidP="002F12D2">
            <w:pPr>
              <w:rPr>
                <w:sz w:val="22"/>
                <w:szCs w:val="22"/>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9D2192" w:rsidRPr="00A12258" w:rsidRDefault="002641FE" w:rsidP="002641FE">
            <w:pPr>
              <w:jc w:val="center"/>
              <w:rPr>
                <w:sz w:val="22"/>
                <w:szCs w:val="22"/>
              </w:rPr>
            </w:pPr>
            <w:r w:rsidRPr="00494629">
              <w:rPr>
                <w:sz w:val="18"/>
                <w:szCs w:val="18"/>
              </w:rPr>
              <w:t>1 Marzo  2018.</w:t>
            </w:r>
          </w:p>
        </w:tc>
      </w:tr>
      <w:tr w:rsidR="009D2192" w:rsidRPr="00A12258" w:rsidTr="002F12D2">
        <w:trPr>
          <w:jc w:val="center"/>
        </w:trPr>
        <w:tc>
          <w:tcPr>
            <w:tcW w:w="8978" w:type="dxa"/>
            <w:gridSpan w:val="3"/>
          </w:tcPr>
          <w:p w:rsidR="009D2192" w:rsidRPr="00243BAA" w:rsidRDefault="009D2192" w:rsidP="002F12D2">
            <w:pPr>
              <w:ind w:left="102" w:right="-93"/>
              <w:jc w:val="center"/>
              <w:rPr>
                <w:rFonts w:eastAsia="Calibri"/>
                <w:sz w:val="22"/>
                <w:szCs w:val="22"/>
              </w:rPr>
            </w:pPr>
            <w:r>
              <w:rPr>
                <w:rFonts w:eastAsia="Calibri"/>
                <w:sz w:val="22"/>
                <w:szCs w:val="22"/>
              </w:rPr>
              <w:t>FORMATO DE REVISIONES DEL PROCEDIMIENTO.</w:t>
            </w:r>
          </w:p>
        </w:tc>
      </w:tr>
      <w:tr w:rsidR="009D2192" w:rsidRPr="00A12258" w:rsidTr="002F12D2">
        <w:trPr>
          <w:jc w:val="center"/>
        </w:trPr>
        <w:tc>
          <w:tcPr>
            <w:tcW w:w="2992" w:type="dxa"/>
          </w:tcPr>
          <w:p w:rsidR="009D2192" w:rsidRPr="00733F28" w:rsidRDefault="009D2192" w:rsidP="002F12D2">
            <w:pPr>
              <w:rPr>
                <w:szCs w:val="22"/>
              </w:rPr>
            </w:pPr>
            <w:r w:rsidRPr="00733F28">
              <w:rPr>
                <w:szCs w:val="22"/>
              </w:rPr>
              <w:t>Revisado por:</w:t>
            </w:r>
            <w:r>
              <w:rPr>
                <w:szCs w:val="22"/>
              </w:rPr>
              <w:t xml:space="preserve"> J</w:t>
            </w:r>
            <w:r w:rsidR="002641FE">
              <w:rPr>
                <w:szCs w:val="22"/>
              </w:rPr>
              <w:t>osé Luis Servín Calderón</w:t>
            </w:r>
          </w:p>
        </w:tc>
        <w:tc>
          <w:tcPr>
            <w:tcW w:w="2993" w:type="dxa"/>
          </w:tcPr>
          <w:p w:rsidR="009D2192" w:rsidRPr="00733F28" w:rsidRDefault="009D2192" w:rsidP="002F12D2">
            <w:pPr>
              <w:rPr>
                <w:szCs w:val="22"/>
              </w:rPr>
            </w:pPr>
            <w:r w:rsidRPr="00733F28">
              <w:rPr>
                <w:szCs w:val="22"/>
              </w:rPr>
              <w:t>Aprobado por: I</w:t>
            </w:r>
            <w:r w:rsidR="002641FE">
              <w:rPr>
                <w:szCs w:val="22"/>
              </w:rPr>
              <w:t>ng. Carlos Armando Moreno Rivera</w:t>
            </w:r>
          </w:p>
        </w:tc>
        <w:tc>
          <w:tcPr>
            <w:tcW w:w="2993" w:type="dxa"/>
          </w:tcPr>
          <w:p w:rsidR="009D2192" w:rsidRPr="00733F28" w:rsidRDefault="009D2192" w:rsidP="002F12D2">
            <w:pPr>
              <w:jc w:val="center"/>
              <w:rPr>
                <w:szCs w:val="22"/>
              </w:rPr>
            </w:pPr>
            <w:r w:rsidRPr="00733F28">
              <w:rPr>
                <w:szCs w:val="22"/>
              </w:rPr>
              <w:t>THZI-</w:t>
            </w:r>
            <w:r>
              <w:rPr>
                <w:szCs w:val="22"/>
              </w:rPr>
              <w:t>FO</w:t>
            </w:r>
            <w:r w:rsidR="002641FE">
              <w:rPr>
                <w:szCs w:val="22"/>
              </w:rPr>
              <w:t>-X</w:t>
            </w:r>
            <w:r>
              <w:rPr>
                <w:szCs w:val="22"/>
              </w:rPr>
              <w:t>-02.</w:t>
            </w:r>
          </w:p>
        </w:tc>
      </w:tr>
    </w:tbl>
    <w:p w:rsidR="009D2192" w:rsidRPr="00A12258" w:rsidRDefault="009D2192" w:rsidP="009D2192">
      <w:pPr>
        <w:rPr>
          <w:sz w:val="22"/>
          <w:szCs w:val="22"/>
        </w:rPr>
      </w:pPr>
    </w:p>
    <w:p w:rsidR="009D2192" w:rsidRDefault="009D2192" w:rsidP="009D2192"/>
    <w:p w:rsidR="009D2192" w:rsidRPr="00653704" w:rsidRDefault="009D2192" w:rsidP="009D2192">
      <w:pPr>
        <w:ind w:left="102" w:right="-93"/>
        <w:jc w:val="center"/>
        <w:rPr>
          <w:rFonts w:eastAsia="Calibri"/>
          <w:sz w:val="22"/>
          <w:szCs w:val="22"/>
        </w:rPr>
      </w:pPr>
      <w:r>
        <w:rPr>
          <w:rFonts w:eastAsia="Calibri"/>
          <w:sz w:val="22"/>
          <w:szCs w:val="22"/>
        </w:rPr>
        <w:t>FORMATO DE REVISIONES DEL PROCEDIMIENTO.</w:t>
      </w:r>
    </w:p>
    <w:p w:rsidR="009D2192" w:rsidRPr="00653704" w:rsidRDefault="009D2192" w:rsidP="009D2192">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D2192"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D2192" w:rsidRPr="00653704" w:rsidRDefault="009D2192"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D2192"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D2192" w:rsidRDefault="009D2192" w:rsidP="002F12D2">
            <w:pPr>
              <w:rPr>
                <w:sz w:val="22"/>
                <w:szCs w:val="22"/>
              </w:rPr>
            </w:pPr>
          </w:p>
          <w:p w:rsidR="009D2192" w:rsidRDefault="009D2192" w:rsidP="002F12D2">
            <w:pPr>
              <w:rPr>
                <w:sz w:val="22"/>
                <w:szCs w:val="22"/>
              </w:rPr>
            </w:pPr>
          </w:p>
          <w:p w:rsidR="009D2192" w:rsidRDefault="009D2192" w:rsidP="002F12D2">
            <w:pPr>
              <w:rPr>
                <w:sz w:val="22"/>
                <w:szCs w:val="22"/>
              </w:rPr>
            </w:pPr>
          </w:p>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r w:rsidR="009D2192"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D2192" w:rsidRPr="00653704" w:rsidRDefault="009D2192" w:rsidP="002F12D2">
            <w:pPr>
              <w:rPr>
                <w:sz w:val="22"/>
                <w:szCs w:val="22"/>
              </w:rPr>
            </w:pPr>
          </w:p>
        </w:tc>
      </w:tr>
    </w:tbl>
    <w:p w:rsidR="004B2C7F" w:rsidRDefault="004B2C7F"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2641FE" w:rsidRDefault="002641FE" w:rsidP="004B2C7F">
      <w:pPr>
        <w:tabs>
          <w:tab w:val="left" w:pos="1234"/>
        </w:tabs>
      </w:pPr>
    </w:p>
    <w:p w:rsidR="004B2C7F" w:rsidRDefault="004B2C7F" w:rsidP="004B2C7F">
      <w:pPr>
        <w:tabs>
          <w:tab w:val="left" w:pos="1234"/>
        </w:tabs>
      </w:pPr>
    </w:p>
    <w:p w:rsidR="004B2C7F" w:rsidRDefault="004B2C7F" w:rsidP="004B2C7F">
      <w:pPr>
        <w:tabs>
          <w:tab w:val="left" w:pos="1234"/>
        </w:tabs>
      </w:pPr>
    </w:p>
    <w:p w:rsidR="00F20732" w:rsidRDefault="00F20732">
      <w:pPr>
        <w:spacing w:after="200" w:line="276" w:lineRule="auto"/>
        <w:rPr>
          <w:rFonts w:asciiTheme="minorHAnsi" w:eastAsia="Calibri Light" w:hAnsiTheme="minorHAnsi" w:cstheme="minorHAnsi"/>
          <w:spacing w:val="1"/>
          <w:sz w:val="24"/>
        </w:rPr>
      </w:pPr>
      <w:r>
        <w:rPr>
          <w:rFonts w:asciiTheme="minorHAnsi" w:eastAsia="Calibri Light" w:hAnsiTheme="minorHAnsi" w:cstheme="minorHAnsi"/>
          <w:spacing w:val="1"/>
          <w:sz w:val="24"/>
        </w:rPr>
        <w:br w:type="page"/>
      </w:r>
    </w:p>
    <w:p w:rsidR="004B2C7F" w:rsidRDefault="004B2C7F" w:rsidP="004B2C7F">
      <w:pPr>
        <w:spacing w:before="14"/>
        <w:ind w:left="462"/>
        <w:jc w:val="both"/>
        <w:rPr>
          <w:rFonts w:asciiTheme="minorHAnsi" w:eastAsia="Calibri Light" w:hAnsiTheme="minorHAnsi" w:cstheme="minorHAnsi"/>
          <w:spacing w:val="1"/>
          <w:sz w:val="24"/>
        </w:rPr>
      </w:pPr>
    </w:p>
    <w:tbl>
      <w:tblPr>
        <w:tblW w:w="0" w:type="auto"/>
        <w:tblInd w:w="96" w:type="dxa"/>
        <w:tblLayout w:type="fixed"/>
        <w:tblCellMar>
          <w:left w:w="0" w:type="dxa"/>
          <w:right w:w="0" w:type="dxa"/>
        </w:tblCellMar>
        <w:tblLook w:val="01E0"/>
      </w:tblPr>
      <w:tblGrid>
        <w:gridCol w:w="2552"/>
        <w:gridCol w:w="4962"/>
        <w:gridCol w:w="1843"/>
      </w:tblGrid>
      <w:tr w:rsidR="004B2C7F" w:rsidRPr="00653704" w:rsidTr="003412E7">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right="123"/>
              <w:jc w:val="center"/>
              <w:rPr>
                <w:rFonts w:eastAsia="Calibri"/>
                <w:noProof/>
                <w:sz w:val="22"/>
                <w:szCs w:val="22"/>
                <w:lang w:eastAsia="es-MX"/>
              </w:rPr>
            </w:pPr>
            <w:r w:rsidRPr="00653704">
              <w:rPr>
                <w:rFonts w:eastAsia="Calibri"/>
                <w:noProof/>
                <w:sz w:val="22"/>
                <w:szCs w:val="22"/>
                <w:lang w:eastAsia="es-MX"/>
              </w:rPr>
              <w:drawing>
                <wp:inline distT="0" distB="0" distL="0" distR="0">
                  <wp:extent cx="1306754" cy="461042"/>
                  <wp:effectExtent l="19050" t="0" r="7696" b="0"/>
                  <wp:docPr id="7" name="11 Imagen" descr="LOGO THERMO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RMOGAS.png"/>
                          <pic:cNvPicPr/>
                        </pic:nvPicPr>
                        <pic:blipFill>
                          <a:blip r:embed="rId7" cstate="print"/>
                          <a:stretch>
                            <a:fillRect/>
                          </a:stretch>
                        </pic:blipFill>
                        <pic:spPr>
                          <a:xfrm>
                            <a:off x="0" y="0"/>
                            <a:ext cx="1315860" cy="464255"/>
                          </a:xfrm>
                          <a:prstGeom prst="rect">
                            <a:avLst/>
                          </a:prstGeom>
                        </pic:spPr>
                      </pic:pic>
                    </a:graphicData>
                  </a:graphic>
                </wp:inline>
              </w:drawing>
            </w:r>
          </w:p>
          <w:p w:rsidR="004B2C7F" w:rsidRPr="00653704" w:rsidRDefault="004B2C7F" w:rsidP="003412E7">
            <w:pPr>
              <w:ind w:right="123"/>
              <w:jc w:val="center"/>
              <w:rPr>
                <w:rFonts w:eastAsia="Calibri"/>
                <w:noProof/>
                <w:sz w:val="14"/>
                <w:szCs w:val="14"/>
                <w:lang w:eastAsia="es-MX"/>
              </w:rPr>
            </w:pPr>
          </w:p>
          <w:p w:rsidR="004B2C7F" w:rsidRPr="00653704" w:rsidRDefault="002641FE" w:rsidP="003412E7">
            <w:pPr>
              <w:ind w:right="123"/>
              <w:jc w:val="center"/>
              <w:rPr>
                <w:rFonts w:eastAsia="Calibri"/>
                <w:sz w:val="22"/>
                <w:szCs w:val="22"/>
              </w:rPr>
            </w:pPr>
            <w:r w:rsidRPr="00653704">
              <w:rPr>
                <w:rFonts w:eastAsia="Calibri"/>
                <w:sz w:val="14"/>
                <w:szCs w:val="14"/>
              </w:rPr>
              <w:t>PLANTA DE ALMACENAMIENTO</w:t>
            </w:r>
            <w:r>
              <w:rPr>
                <w:rFonts w:eastAsia="Calibri"/>
                <w:sz w:val="14"/>
                <w:szCs w:val="14"/>
              </w:rPr>
              <w:t xml:space="preserve"> PARA LA DISTRIBUCIÓN DE GAS L.P.</w:t>
            </w: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99" w:right="203" w:firstLine="1"/>
              <w:jc w:val="center"/>
              <w:rPr>
                <w:rFonts w:eastAsia="Calibri"/>
                <w:sz w:val="22"/>
                <w:szCs w:val="22"/>
              </w:rPr>
            </w:pPr>
          </w:p>
          <w:p w:rsidR="004B2C7F" w:rsidRPr="00653704" w:rsidRDefault="004B2C7F" w:rsidP="003412E7">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2641FE" w:rsidRDefault="002641FE" w:rsidP="002641FE">
            <w:pPr>
              <w:jc w:val="center"/>
              <w:rPr>
                <w:sz w:val="18"/>
                <w:szCs w:val="18"/>
              </w:rPr>
            </w:pPr>
          </w:p>
          <w:p w:rsidR="002641FE" w:rsidRPr="00494629" w:rsidRDefault="002641FE" w:rsidP="002641FE">
            <w:pPr>
              <w:jc w:val="center"/>
              <w:rPr>
                <w:sz w:val="18"/>
                <w:szCs w:val="18"/>
              </w:rPr>
            </w:pPr>
            <w:r w:rsidRPr="00494629">
              <w:rPr>
                <w:sz w:val="18"/>
                <w:szCs w:val="18"/>
              </w:rPr>
              <w:t>Edición 1.</w:t>
            </w:r>
          </w:p>
          <w:p w:rsidR="002641FE" w:rsidRPr="00494629" w:rsidRDefault="002641FE" w:rsidP="002641FE">
            <w:pPr>
              <w:jc w:val="center"/>
              <w:rPr>
                <w:sz w:val="18"/>
                <w:szCs w:val="18"/>
              </w:rPr>
            </w:pPr>
            <w:r w:rsidRPr="00494629">
              <w:rPr>
                <w:sz w:val="18"/>
                <w:szCs w:val="18"/>
              </w:rPr>
              <w:t>Revisión 0.</w:t>
            </w:r>
          </w:p>
          <w:p w:rsidR="002641FE" w:rsidRPr="00494629" w:rsidRDefault="002641FE" w:rsidP="002641FE">
            <w:pPr>
              <w:jc w:val="center"/>
              <w:rPr>
                <w:sz w:val="18"/>
                <w:szCs w:val="18"/>
              </w:rPr>
            </w:pPr>
            <w:r w:rsidRPr="00494629">
              <w:rPr>
                <w:sz w:val="18"/>
                <w:szCs w:val="18"/>
              </w:rPr>
              <w:t>Fecha: 11/Febrero/2018</w:t>
            </w:r>
          </w:p>
          <w:p w:rsidR="002641FE" w:rsidRPr="00494629" w:rsidRDefault="002641FE" w:rsidP="002641FE">
            <w:pPr>
              <w:jc w:val="center"/>
              <w:rPr>
                <w:sz w:val="18"/>
                <w:szCs w:val="18"/>
              </w:rPr>
            </w:pPr>
            <w:r w:rsidRPr="00494629">
              <w:rPr>
                <w:sz w:val="18"/>
                <w:szCs w:val="18"/>
              </w:rPr>
              <w:t xml:space="preserve">Fecha de aprobación: </w:t>
            </w:r>
          </w:p>
          <w:p w:rsidR="004B2C7F" w:rsidRPr="00653704" w:rsidRDefault="002641FE" w:rsidP="002641FE">
            <w:pPr>
              <w:ind w:left="122" w:right="126"/>
              <w:jc w:val="center"/>
              <w:rPr>
                <w:rFonts w:eastAsia="Calibri"/>
                <w:sz w:val="22"/>
                <w:szCs w:val="22"/>
              </w:rPr>
            </w:pPr>
            <w:r w:rsidRPr="00494629">
              <w:rPr>
                <w:sz w:val="18"/>
                <w:szCs w:val="18"/>
              </w:rPr>
              <w:t>1 Marzo  2018.</w:t>
            </w:r>
          </w:p>
        </w:tc>
      </w:tr>
      <w:tr w:rsidR="004B2C7F" w:rsidRPr="00653704" w:rsidTr="003412E7">
        <w:trPr>
          <w:trHeight w:hRule="exact" w:val="330"/>
        </w:trPr>
        <w:tc>
          <w:tcPr>
            <w:tcW w:w="9357" w:type="dxa"/>
            <w:gridSpan w:val="3"/>
            <w:tcBorders>
              <w:top w:val="nil"/>
              <w:left w:val="single" w:sz="5" w:space="0" w:color="000000"/>
              <w:bottom w:val="nil"/>
              <w:right w:val="single" w:sz="5" w:space="0" w:color="000000"/>
            </w:tcBorders>
          </w:tcPr>
          <w:p w:rsidR="004B2C7F" w:rsidRPr="00653704" w:rsidRDefault="004B2C7F" w:rsidP="003412E7">
            <w:pPr>
              <w:spacing w:before="6"/>
              <w:ind w:left="619" w:right="622"/>
              <w:jc w:val="center"/>
              <w:rPr>
                <w:rFonts w:eastAsia="Calibri Light"/>
                <w:b/>
                <w:sz w:val="22"/>
                <w:szCs w:val="22"/>
              </w:rPr>
            </w:pPr>
            <w:r>
              <w:rPr>
                <w:rFonts w:eastAsia="Calibri Light"/>
                <w:b/>
                <w:sz w:val="22"/>
                <w:szCs w:val="22"/>
              </w:rPr>
              <w:t>HALLAZGOS.</w:t>
            </w:r>
          </w:p>
        </w:tc>
      </w:tr>
      <w:tr w:rsidR="004B2C7F" w:rsidRPr="00653704" w:rsidTr="002641FE">
        <w:trPr>
          <w:trHeight w:hRule="exact" w:val="599"/>
        </w:trPr>
        <w:tc>
          <w:tcPr>
            <w:tcW w:w="255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w:t>
            </w:r>
            <w:r w:rsidR="002641FE">
              <w:rPr>
                <w:rFonts w:eastAsia="Calibri"/>
                <w:sz w:val="22"/>
                <w:szCs w:val="22"/>
              </w:rPr>
              <w:t>José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2641FE">
              <w:rPr>
                <w:rFonts w:eastAsia="Calibri"/>
                <w:sz w:val="22"/>
                <w:szCs w:val="22"/>
              </w:rPr>
              <w:t>Ing. Carlos Armando Moreno Rivera</w:t>
            </w:r>
          </w:p>
        </w:tc>
        <w:tc>
          <w:tcPr>
            <w:tcW w:w="1843" w:type="dxa"/>
            <w:tcBorders>
              <w:top w:val="single" w:sz="5" w:space="0" w:color="000000"/>
              <w:left w:val="single" w:sz="5" w:space="0" w:color="000000"/>
              <w:bottom w:val="single" w:sz="5" w:space="0" w:color="000000"/>
              <w:right w:val="single" w:sz="5" w:space="0" w:color="000000"/>
            </w:tcBorders>
          </w:tcPr>
          <w:p w:rsidR="004B2C7F" w:rsidRPr="00653704" w:rsidRDefault="004B2C7F" w:rsidP="003412E7">
            <w:pPr>
              <w:spacing w:before="2"/>
              <w:ind w:left="102" w:right="538"/>
              <w:jc w:val="center"/>
              <w:rPr>
                <w:rFonts w:eastAsia="Calibri"/>
                <w:sz w:val="14"/>
                <w:szCs w:val="14"/>
              </w:rPr>
            </w:pPr>
            <w:r>
              <w:rPr>
                <w:rFonts w:eastAsia="Calibri"/>
                <w:sz w:val="14"/>
                <w:szCs w:val="14"/>
              </w:rPr>
              <w:t>THZI-FO-</w:t>
            </w:r>
            <w:r w:rsidR="002641FE">
              <w:rPr>
                <w:rFonts w:eastAsia="Calibri"/>
                <w:sz w:val="14"/>
                <w:szCs w:val="14"/>
              </w:rPr>
              <w:t>X-01</w:t>
            </w:r>
          </w:p>
        </w:tc>
      </w:tr>
    </w:tbl>
    <w:p w:rsidR="004B2C7F" w:rsidRDefault="004B2C7F" w:rsidP="004B2C7F">
      <w:pPr>
        <w:jc w:val="both"/>
        <w:rPr>
          <w:rFonts w:ascii="Arial" w:hAnsi="Arial" w:cs="Arial"/>
          <w:color w:val="2F2F2F"/>
          <w:sz w:val="18"/>
          <w:szCs w:val="18"/>
          <w:lang w:eastAsia="es-MX"/>
        </w:rPr>
      </w:pPr>
    </w:p>
    <w:p w:rsidR="004B2C7F" w:rsidRPr="00906E33" w:rsidRDefault="004B2C7F" w:rsidP="004B2C7F">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4B2C7F" w:rsidTr="003412E7">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2244"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2245"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FECHA DE REPORTE Y QUIEN REPORTA EL HALLAZGO.</w:t>
            </w:r>
          </w:p>
        </w:tc>
        <w:tc>
          <w:tcPr>
            <w:tcW w:w="2623" w:type="dxa"/>
          </w:tcPr>
          <w:p w:rsidR="004B2C7F" w:rsidRDefault="004B2C7F" w:rsidP="003412E7">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4B2C7F" w:rsidTr="003412E7">
        <w:trPr>
          <w:trHeight w:val="556"/>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22"/>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14"/>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547"/>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r w:rsidR="004B2C7F" w:rsidTr="003412E7">
        <w:trPr>
          <w:trHeight w:val="488"/>
        </w:trPr>
        <w:tc>
          <w:tcPr>
            <w:tcW w:w="2244" w:type="dxa"/>
          </w:tcPr>
          <w:p w:rsidR="004B2C7F" w:rsidRPr="00906E33" w:rsidRDefault="004B2C7F" w:rsidP="004B2C7F">
            <w:pPr>
              <w:pStyle w:val="Prrafodelista"/>
              <w:numPr>
                <w:ilvl w:val="0"/>
                <w:numId w:val="6"/>
              </w:numPr>
              <w:jc w:val="both"/>
              <w:rPr>
                <w:rFonts w:ascii="Arial" w:hAnsi="Arial" w:cs="Arial"/>
                <w:color w:val="2F2F2F"/>
                <w:sz w:val="18"/>
                <w:szCs w:val="18"/>
                <w:lang w:eastAsia="es-MX"/>
              </w:rPr>
            </w:pPr>
          </w:p>
        </w:tc>
        <w:tc>
          <w:tcPr>
            <w:tcW w:w="2244" w:type="dxa"/>
          </w:tcPr>
          <w:p w:rsidR="004B2C7F" w:rsidRDefault="004B2C7F" w:rsidP="003412E7">
            <w:pPr>
              <w:jc w:val="both"/>
              <w:rPr>
                <w:rFonts w:ascii="Arial" w:hAnsi="Arial" w:cs="Arial"/>
                <w:color w:val="2F2F2F"/>
                <w:sz w:val="18"/>
                <w:szCs w:val="18"/>
                <w:lang w:eastAsia="es-MX"/>
              </w:rPr>
            </w:pPr>
          </w:p>
        </w:tc>
        <w:tc>
          <w:tcPr>
            <w:tcW w:w="2245" w:type="dxa"/>
          </w:tcPr>
          <w:p w:rsidR="004B2C7F" w:rsidRDefault="004B2C7F" w:rsidP="003412E7">
            <w:pPr>
              <w:jc w:val="both"/>
              <w:rPr>
                <w:rFonts w:ascii="Arial" w:hAnsi="Arial" w:cs="Arial"/>
                <w:color w:val="2F2F2F"/>
                <w:sz w:val="18"/>
                <w:szCs w:val="18"/>
                <w:lang w:eastAsia="es-MX"/>
              </w:rPr>
            </w:pPr>
          </w:p>
        </w:tc>
        <w:tc>
          <w:tcPr>
            <w:tcW w:w="2623" w:type="dxa"/>
          </w:tcPr>
          <w:p w:rsidR="004B2C7F" w:rsidRDefault="004B2C7F" w:rsidP="003412E7">
            <w:pPr>
              <w:jc w:val="both"/>
              <w:rPr>
                <w:rFonts w:ascii="Arial" w:hAnsi="Arial" w:cs="Arial"/>
                <w:color w:val="2F2F2F"/>
                <w:sz w:val="18"/>
                <w:szCs w:val="18"/>
                <w:lang w:eastAsia="es-MX"/>
              </w:rPr>
            </w:pPr>
          </w:p>
        </w:tc>
      </w:tr>
    </w:tbl>
    <w:p w:rsidR="004B2C7F" w:rsidRPr="00906E33" w:rsidRDefault="004B2C7F" w:rsidP="004B2C7F">
      <w:pPr>
        <w:jc w:val="both"/>
        <w:rPr>
          <w:rFonts w:ascii="Arial" w:hAnsi="Arial" w:cs="Arial"/>
          <w:color w:val="2F2F2F"/>
          <w:sz w:val="18"/>
          <w:szCs w:val="18"/>
          <w:lang w:eastAsia="es-MX"/>
        </w:rPr>
      </w:pPr>
    </w:p>
    <w:p w:rsidR="004B2C7F" w:rsidRDefault="004B2C7F" w:rsidP="004B2C7F">
      <w:pPr>
        <w:tabs>
          <w:tab w:val="left" w:pos="1234"/>
        </w:tabs>
      </w:pPr>
    </w:p>
    <w:sectPr w:rsidR="004B2C7F" w:rsidSect="0007077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2E2" w:rsidRDefault="003332E2" w:rsidP="00804BC7">
      <w:r>
        <w:separator/>
      </w:r>
    </w:p>
  </w:endnote>
  <w:endnote w:type="continuationSeparator" w:id="0">
    <w:p w:rsidR="003332E2" w:rsidRDefault="003332E2" w:rsidP="00804B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DD" w:rsidRPr="00F27CDD" w:rsidRDefault="002641FE" w:rsidP="002641FE">
    <w:pPr>
      <w:pStyle w:val="Prrafodelista"/>
      <w:numPr>
        <w:ilvl w:val="0"/>
        <w:numId w:val="4"/>
      </w:numPr>
      <w:spacing w:line="0" w:lineRule="atLeast"/>
      <w:jc w:val="right"/>
      <w:rPr>
        <w:sz w:val="0"/>
        <w:szCs w:val="0"/>
      </w:rPr>
    </w:pPr>
    <w:r>
      <w:rPr>
        <w:rFonts w:ascii="Calibri" w:eastAsia="Calibri" w:hAnsi="Calibri" w:cs="Calibri"/>
      </w:rPr>
      <w:t xml:space="preserve">THZI-PROC-10.  </w:t>
    </w:r>
    <w:r w:rsidR="00F27CDD" w:rsidRPr="00F27CDD">
      <w:rPr>
        <w:rFonts w:asciiTheme="minorHAnsi" w:hAnsiTheme="minorHAnsi" w:cstheme="minorHAnsi"/>
      </w:rPr>
      <w:t>Página</w:t>
    </w:r>
    <w:r w:rsidR="00334267">
      <w:rPr>
        <w:rFonts w:asciiTheme="minorHAnsi" w:hAnsiTheme="minorHAnsi" w:cstheme="minorHAnsi"/>
      </w:rPr>
      <w:t xml:space="preserve"> </w:t>
    </w:r>
    <w:r w:rsidR="00C558B2" w:rsidRPr="00334267">
      <w:rPr>
        <w:rFonts w:asciiTheme="minorHAnsi" w:hAnsiTheme="minorHAnsi" w:cstheme="minorHAnsi"/>
      </w:rPr>
      <w:fldChar w:fldCharType="begin"/>
    </w:r>
    <w:r w:rsidR="00334267" w:rsidRPr="00334267">
      <w:rPr>
        <w:rFonts w:asciiTheme="minorHAnsi" w:hAnsiTheme="minorHAnsi" w:cstheme="minorHAnsi"/>
      </w:rPr>
      <w:instrText xml:space="preserve"> PAGE   \* MERGEFORMAT </w:instrText>
    </w:r>
    <w:r w:rsidR="00C558B2" w:rsidRPr="00334267">
      <w:rPr>
        <w:rFonts w:asciiTheme="minorHAnsi" w:hAnsiTheme="minorHAnsi" w:cstheme="minorHAnsi"/>
      </w:rPr>
      <w:fldChar w:fldCharType="separate"/>
    </w:r>
    <w:r w:rsidR="008B58C7">
      <w:rPr>
        <w:rFonts w:asciiTheme="minorHAnsi" w:hAnsiTheme="minorHAnsi" w:cstheme="minorHAnsi"/>
        <w:noProof/>
      </w:rPr>
      <w:t>7</w:t>
    </w:r>
    <w:r w:rsidR="00C558B2" w:rsidRPr="00334267">
      <w:rPr>
        <w:rFonts w:asciiTheme="minorHAnsi" w:hAnsiTheme="minorHAnsi" w:cstheme="minorHAnsi"/>
      </w:rPr>
      <w:fldChar w:fldCharType="end"/>
    </w:r>
    <w:r w:rsidR="00F27CDD" w:rsidRPr="00F27CDD">
      <w:rPr>
        <w:rFonts w:asciiTheme="minorHAnsi" w:hAnsiTheme="minorHAnsi" w:cstheme="minorHAnsi"/>
      </w:rPr>
      <w:t xml:space="preserve"> de </w:t>
    </w:r>
    <w:r w:rsidR="003945D9">
      <w:rPr>
        <w:rFonts w:asciiTheme="minorHAnsi" w:hAnsiTheme="minorHAnsi" w:cstheme="minorHAnsi"/>
      </w:rPr>
      <w:t>7</w:t>
    </w:r>
  </w:p>
  <w:p w:rsidR="00BD4280" w:rsidRDefault="008B58C7">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2E2" w:rsidRDefault="003332E2" w:rsidP="00804BC7">
      <w:r>
        <w:separator/>
      </w:r>
    </w:p>
  </w:footnote>
  <w:footnote w:type="continuationSeparator" w:id="0">
    <w:p w:rsidR="003332E2" w:rsidRDefault="003332E2" w:rsidP="00804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8B58C7">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5668"/>
    <w:multiLevelType w:val="hybridMultilevel"/>
    <w:tmpl w:val="1610B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9F4F4A"/>
    <w:multiLevelType w:val="hybridMultilevel"/>
    <w:tmpl w:val="4392C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37878"/>
    <w:multiLevelType w:val="hybridMultilevel"/>
    <w:tmpl w:val="D89C5DD0"/>
    <w:lvl w:ilvl="0" w:tplc="8E4A431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D81213"/>
    <w:multiLevelType w:val="hybridMultilevel"/>
    <w:tmpl w:val="1966A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CD3664"/>
    <w:multiLevelType w:val="hybridMultilevel"/>
    <w:tmpl w:val="42A04C30"/>
    <w:lvl w:ilvl="0" w:tplc="6A28D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1A308E"/>
    <w:multiLevelType w:val="hybridMultilevel"/>
    <w:tmpl w:val="6218A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2374D8"/>
    <w:multiLevelType w:val="hybridMultilevel"/>
    <w:tmpl w:val="90E4FC90"/>
    <w:lvl w:ilvl="0" w:tplc="081C5C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nsid w:val="66215A40"/>
    <w:multiLevelType w:val="hybridMultilevel"/>
    <w:tmpl w:val="2B12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D40425"/>
    <w:multiLevelType w:val="hybridMultilevel"/>
    <w:tmpl w:val="70EC8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EBE2107"/>
    <w:multiLevelType w:val="hybridMultilevel"/>
    <w:tmpl w:val="8BCA2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11"/>
  </w:num>
  <w:num w:numId="6">
    <w:abstractNumId w:val="6"/>
  </w:num>
  <w:num w:numId="7">
    <w:abstractNumId w:val="5"/>
  </w:num>
  <w:num w:numId="8">
    <w:abstractNumId w:val="10"/>
  </w:num>
  <w:num w:numId="9">
    <w:abstractNumId w:val="3"/>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144F79"/>
    <w:rsid w:val="000265BD"/>
    <w:rsid w:val="00070774"/>
    <w:rsid w:val="001050EB"/>
    <w:rsid w:val="00144F79"/>
    <w:rsid w:val="001660D2"/>
    <w:rsid w:val="00203702"/>
    <w:rsid w:val="002641FE"/>
    <w:rsid w:val="00273530"/>
    <w:rsid w:val="00292B22"/>
    <w:rsid w:val="002A5BB0"/>
    <w:rsid w:val="003332E2"/>
    <w:rsid w:val="00334267"/>
    <w:rsid w:val="003721C6"/>
    <w:rsid w:val="0037770F"/>
    <w:rsid w:val="003945D9"/>
    <w:rsid w:val="003A23EE"/>
    <w:rsid w:val="003A5551"/>
    <w:rsid w:val="003E3021"/>
    <w:rsid w:val="004641D3"/>
    <w:rsid w:val="0049033E"/>
    <w:rsid w:val="004B2C7F"/>
    <w:rsid w:val="004C0637"/>
    <w:rsid w:val="005D79BB"/>
    <w:rsid w:val="006041C4"/>
    <w:rsid w:val="0063259C"/>
    <w:rsid w:val="006A708A"/>
    <w:rsid w:val="006E6B8F"/>
    <w:rsid w:val="00763901"/>
    <w:rsid w:val="00764826"/>
    <w:rsid w:val="007B12E3"/>
    <w:rsid w:val="007C021C"/>
    <w:rsid w:val="00804BC7"/>
    <w:rsid w:val="008625EB"/>
    <w:rsid w:val="008B58C7"/>
    <w:rsid w:val="008C4970"/>
    <w:rsid w:val="008E517B"/>
    <w:rsid w:val="009D127E"/>
    <w:rsid w:val="009D2192"/>
    <w:rsid w:val="00B52932"/>
    <w:rsid w:val="00BD67DA"/>
    <w:rsid w:val="00C37488"/>
    <w:rsid w:val="00C558B2"/>
    <w:rsid w:val="00CD73A6"/>
    <w:rsid w:val="00CD7C89"/>
    <w:rsid w:val="00D032CC"/>
    <w:rsid w:val="00D5207C"/>
    <w:rsid w:val="00DF0A33"/>
    <w:rsid w:val="00E039B8"/>
    <w:rsid w:val="00F007E0"/>
    <w:rsid w:val="00F20732"/>
    <w:rsid w:val="00F27CDD"/>
    <w:rsid w:val="00FB15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79"/>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144F79"/>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44F79"/>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44F79"/>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44F79"/>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44F79"/>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44F79"/>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44F79"/>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44F79"/>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44F79"/>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F7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144F7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44F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44F79"/>
    <w:rPr>
      <w:rFonts w:eastAsiaTheme="minorEastAsia"/>
      <w:b/>
      <w:bCs/>
      <w:sz w:val="28"/>
      <w:szCs w:val="28"/>
      <w:lang w:val="en-US"/>
    </w:rPr>
  </w:style>
  <w:style w:type="character" w:customStyle="1" w:styleId="Ttulo5Car">
    <w:name w:val="Título 5 Car"/>
    <w:basedOn w:val="Fuentedeprrafopredeter"/>
    <w:link w:val="Ttulo5"/>
    <w:uiPriority w:val="9"/>
    <w:semiHidden/>
    <w:rsid w:val="00144F79"/>
    <w:rPr>
      <w:rFonts w:eastAsiaTheme="minorEastAsia"/>
      <w:b/>
      <w:bCs/>
      <w:i/>
      <w:iCs/>
      <w:sz w:val="26"/>
      <w:szCs w:val="26"/>
      <w:lang w:val="en-US"/>
    </w:rPr>
  </w:style>
  <w:style w:type="character" w:customStyle="1" w:styleId="Ttulo6Car">
    <w:name w:val="Título 6 Car"/>
    <w:basedOn w:val="Fuentedeprrafopredeter"/>
    <w:link w:val="Ttulo6"/>
    <w:rsid w:val="00144F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44F79"/>
    <w:rPr>
      <w:rFonts w:eastAsiaTheme="minorEastAsia"/>
      <w:sz w:val="24"/>
      <w:szCs w:val="24"/>
      <w:lang w:val="en-US"/>
    </w:rPr>
  </w:style>
  <w:style w:type="character" w:customStyle="1" w:styleId="Ttulo8Car">
    <w:name w:val="Título 8 Car"/>
    <w:basedOn w:val="Fuentedeprrafopredeter"/>
    <w:link w:val="Ttulo8"/>
    <w:uiPriority w:val="9"/>
    <w:semiHidden/>
    <w:rsid w:val="00144F79"/>
    <w:rPr>
      <w:rFonts w:eastAsiaTheme="minorEastAsia"/>
      <w:i/>
      <w:iCs/>
      <w:sz w:val="24"/>
      <w:szCs w:val="24"/>
      <w:lang w:val="en-US"/>
    </w:rPr>
  </w:style>
  <w:style w:type="character" w:customStyle="1" w:styleId="Ttulo9Car">
    <w:name w:val="Título 9 Car"/>
    <w:basedOn w:val="Fuentedeprrafopredeter"/>
    <w:link w:val="Ttulo9"/>
    <w:uiPriority w:val="9"/>
    <w:semiHidden/>
    <w:rsid w:val="00144F79"/>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44F79"/>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F79"/>
    <w:rPr>
      <w:rFonts w:ascii="Tahoma" w:eastAsia="Times New Roman" w:hAnsi="Tahoma" w:cs="Tahoma"/>
      <w:sz w:val="16"/>
      <w:szCs w:val="16"/>
      <w:lang w:val="en-US"/>
    </w:rPr>
  </w:style>
  <w:style w:type="paragraph" w:styleId="Encabezado">
    <w:name w:val="header"/>
    <w:basedOn w:val="Normal"/>
    <w:link w:val="EncabezadoCar"/>
    <w:uiPriority w:val="99"/>
    <w:unhideWhenUsed/>
    <w:rsid w:val="00F27CDD"/>
    <w:pPr>
      <w:tabs>
        <w:tab w:val="center" w:pos="4419"/>
        <w:tab w:val="right" w:pos="8838"/>
      </w:tabs>
    </w:pPr>
  </w:style>
  <w:style w:type="character" w:customStyle="1" w:styleId="EncabezadoCar">
    <w:name w:val="Encabezado Car"/>
    <w:basedOn w:val="Fuentedeprrafopredeter"/>
    <w:link w:val="Encabezado"/>
    <w:uiPriority w:val="99"/>
    <w:rsid w:val="00F27CDD"/>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7CDD"/>
    <w:pPr>
      <w:tabs>
        <w:tab w:val="center" w:pos="4419"/>
        <w:tab w:val="right" w:pos="8838"/>
      </w:tabs>
    </w:pPr>
  </w:style>
  <w:style w:type="character" w:customStyle="1" w:styleId="PiedepginaCar">
    <w:name w:val="Pie de página Car"/>
    <w:basedOn w:val="Fuentedeprrafopredeter"/>
    <w:link w:val="Piedepgina"/>
    <w:uiPriority w:val="99"/>
    <w:rsid w:val="00F27CDD"/>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F27CDD"/>
    <w:pPr>
      <w:ind w:left="720"/>
      <w:contextualSpacing/>
    </w:pPr>
  </w:style>
  <w:style w:type="table" w:styleId="Tablaconcuadrcula">
    <w:name w:val="Table Grid"/>
    <w:basedOn w:val="Tablanormal"/>
    <w:uiPriority w:val="39"/>
    <w:rsid w:val="009D2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1862</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José Luis Servín Calderón</cp:lastModifiedBy>
  <cp:revision>12</cp:revision>
  <cp:lastPrinted>2018-04-03T02:45:00Z</cp:lastPrinted>
  <dcterms:created xsi:type="dcterms:W3CDTF">2018-08-03T02:42:00Z</dcterms:created>
  <dcterms:modified xsi:type="dcterms:W3CDTF">2018-08-19T03:31:00Z</dcterms:modified>
</cp:coreProperties>
</file>