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CellMar>
          <w:left w:w="0" w:type="dxa"/>
          <w:right w:w="0" w:type="dxa"/>
        </w:tblCellMar>
        <w:tblLook w:val="01E0"/>
      </w:tblPr>
      <w:tblGrid>
        <w:gridCol w:w="2554"/>
        <w:gridCol w:w="4395"/>
        <w:gridCol w:w="2693"/>
      </w:tblGrid>
      <w:tr w:rsidR="007D1AA8" w:rsidTr="00B94B4E">
        <w:trPr>
          <w:trHeight w:hRule="exact" w:val="1277"/>
        </w:trPr>
        <w:tc>
          <w:tcPr>
            <w:tcW w:w="2554" w:type="dxa"/>
            <w:tcBorders>
              <w:top w:val="single" w:sz="5" w:space="0" w:color="000000"/>
              <w:left w:val="single" w:sz="5" w:space="0" w:color="000000"/>
              <w:bottom w:val="single" w:sz="5" w:space="0" w:color="000000"/>
              <w:right w:val="single" w:sz="5" w:space="0" w:color="000000"/>
            </w:tcBorders>
          </w:tcPr>
          <w:p w:rsidR="008C1384" w:rsidRPr="00A12258" w:rsidRDefault="00F66734" w:rsidP="008C1384">
            <w:pPr>
              <w:jc w:val="center"/>
              <w:rPr>
                <w:sz w:val="22"/>
                <w:szCs w:val="22"/>
              </w:rPr>
            </w:pPr>
            <w:r w:rsidRPr="00F66734">
              <w:rPr>
                <w:noProof/>
                <w:sz w:val="22"/>
                <w:szCs w:val="22"/>
                <w:lang w:eastAsia="es-MX"/>
              </w:rPr>
              <w:drawing>
                <wp:inline distT="0" distB="0" distL="0" distR="0">
                  <wp:extent cx="1557723" cy="519379"/>
                  <wp:effectExtent l="19050" t="0" r="4377" b="0"/>
                  <wp:docPr id="1"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8C1384" w:rsidRPr="006964C9" w:rsidRDefault="008C1384" w:rsidP="008C1384">
            <w:pPr>
              <w:jc w:val="center"/>
              <w:rPr>
                <w:sz w:val="14"/>
                <w:szCs w:val="22"/>
              </w:rPr>
            </w:pPr>
            <w:r w:rsidRPr="006964C9">
              <w:rPr>
                <w:sz w:val="14"/>
                <w:szCs w:val="22"/>
              </w:rPr>
              <w:t>PLANTA DE ALMACENAMIENTO PARA LA DISTRIBUCIÓN DE GAS L.P.</w:t>
            </w:r>
          </w:p>
          <w:p w:rsidR="008C1384" w:rsidRPr="006964C9" w:rsidRDefault="008C1384" w:rsidP="008C1384">
            <w:pPr>
              <w:ind w:right="123"/>
              <w:jc w:val="center"/>
              <w:rPr>
                <w:rFonts w:eastAsia="Calibri"/>
                <w:noProof/>
                <w:sz w:val="16"/>
                <w:szCs w:val="22"/>
                <w:lang w:eastAsia="es-MX"/>
              </w:rPr>
            </w:pPr>
          </w:p>
          <w:p w:rsidR="007D1AA8" w:rsidRDefault="007D1AA8" w:rsidP="00B94B4E">
            <w:pPr>
              <w:ind w:left="39" w:right="122" w:firstLine="86"/>
              <w:jc w:val="center"/>
              <w:rPr>
                <w:rFonts w:ascii="Calibri" w:eastAsia="Calibri" w:hAnsi="Calibri" w:cs="Calibri"/>
              </w:rPr>
            </w:pPr>
          </w:p>
        </w:tc>
        <w:tc>
          <w:tcPr>
            <w:tcW w:w="4395"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286" w:right="288"/>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693" w:type="dxa"/>
            <w:tcBorders>
              <w:top w:val="single" w:sz="5" w:space="0" w:color="000000"/>
              <w:left w:val="single" w:sz="5" w:space="0" w:color="000000"/>
              <w:bottom w:val="single" w:sz="5" w:space="0" w:color="000000"/>
              <w:right w:val="single" w:sz="5" w:space="0" w:color="000000"/>
            </w:tcBorders>
          </w:tcPr>
          <w:p w:rsidR="00B94B4E" w:rsidRDefault="00B94B4E" w:rsidP="00B94B4E">
            <w:pPr>
              <w:jc w:val="center"/>
              <w:rPr>
                <w:sz w:val="18"/>
                <w:szCs w:val="18"/>
              </w:rPr>
            </w:pPr>
          </w:p>
          <w:p w:rsidR="00B94B4E" w:rsidRPr="00494629" w:rsidRDefault="00B94B4E" w:rsidP="00B94B4E">
            <w:pPr>
              <w:jc w:val="center"/>
              <w:rPr>
                <w:sz w:val="18"/>
                <w:szCs w:val="18"/>
              </w:rPr>
            </w:pPr>
            <w:r w:rsidRPr="00494629">
              <w:rPr>
                <w:sz w:val="18"/>
                <w:szCs w:val="18"/>
              </w:rPr>
              <w:t>Edición 1.</w:t>
            </w:r>
          </w:p>
          <w:p w:rsidR="00B94B4E" w:rsidRPr="00494629" w:rsidRDefault="00B94B4E" w:rsidP="00B94B4E">
            <w:pPr>
              <w:jc w:val="center"/>
              <w:rPr>
                <w:sz w:val="18"/>
                <w:szCs w:val="18"/>
              </w:rPr>
            </w:pPr>
            <w:r w:rsidRPr="00494629">
              <w:rPr>
                <w:sz w:val="18"/>
                <w:szCs w:val="18"/>
              </w:rPr>
              <w:t>Revisión 0.</w:t>
            </w:r>
          </w:p>
          <w:p w:rsidR="00B94B4E" w:rsidRPr="00494629" w:rsidRDefault="00B94B4E" w:rsidP="00B94B4E">
            <w:pPr>
              <w:jc w:val="center"/>
              <w:rPr>
                <w:sz w:val="18"/>
                <w:szCs w:val="18"/>
              </w:rPr>
            </w:pPr>
            <w:r w:rsidRPr="00494629">
              <w:rPr>
                <w:sz w:val="18"/>
                <w:szCs w:val="18"/>
              </w:rPr>
              <w:t>Fecha: 11/Febrero/2018</w:t>
            </w:r>
          </w:p>
          <w:p w:rsidR="00B94B4E" w:rsidRPr="00494629" w:rsidRDefault="00B94B4E" w:rsidP="00B94B4E">
            <w:pPr>
              <w:jc w:val="center"/>
              <w:rPr>
                <w:sz w:val="18"/>
                <w:szCs w:val="18"/>
              </w:rPr>
            </w:pPr>
            <w:r w:rsidRPr="00494629">
              <w:rPr>
                <w:sz w:val="18"/>
                <w:szCs w:val="18"/>
              </w:rPr>
              <w:t xml:space="preserve">Fecha de aprobación: </w:t>
            </w:r>
          </w:p>
          <w:p w:rsidR="001C6DC8" w:rsidRDefault="00B94B4E" w:rsidP="00B94B4E">
            <w:pPr>
              <w:ind w:left="96" w:right="101"/>
              <w:jc w:val="center"/>
              <w:rPr>
                <w:rFonts w:ascii="Calibri" w:eastAsia="Calibri" w:hAnsi="Calibri" w:cs="Calibri"/>
              </w:rPr>
            </w:pPr>
            <w:r w:rsidRPr="00494629">
              <w:rPr>
                <w:sz w:val="18"/>
                <w:szCs w:val="18"/>
              </w:rPr>
              <w:t>1 Marzo  2018.</w:t>
            </w:r>
          </w:p>
        </w:tc>
      </w:tr>
      <w:tr w:rsidR="007D1AA8" w:rsidTr="00247F3A">
        <w:trPr>
          <w:trHeight w:hRule="exact" w:val="552"/>
        </w:trPr>
        <w:tc>
          <w:tcPr>
            <w:tcW w:w="9642" w:type="dxa"/>
            <w:gridSpan w:val="3"/>
            <w:tcBorders>
              <w:top w:val="nil"/>
              <w:left w:val="single" w:sz="5" w:space="0" w:color="000000"/>
              <w:bottom w:val="nil"/>
              <w:right w:val="single" w:sz="5" w:space="0" w:color="000000"/>
            </w:tcBorders>
          </w:tcPr>
          <w:p w:rsidR="007D1AA8" w:rsidRDefault="007D1AA8" w:rsidP="00247F3A">
            <w:pPr>
              <w:spacing w:before="6" w:line="240" w:lineRule="exact"/>
              <w:rPr>
                <w:sz w:val="24"/>
                <w:szCs w:val="24"/>
              </w:rPr>
            </w:pPr>
          </w:p>
          <w:p w:rsidR="007D1AA8" w:rsidRPr="00CB5E27" w:rsidRDefault="007D1AA8" w:rsidP="00247F3A">
            <w:pPr>
              <w:ind w:left="2399"/>
              <w:rPr>
                <w:rFonts w:ascii="Calibri Light" w:eastAsia="Calibri Light" w:hAnsi="Calibri Light" w:cs="Calibri Light"/>
                <w:b/>
              </w:rPr>
            </w:pPr>
            <w:r w:rsidRPr="00CB5E27">
              <w:rPr>
                <w:rFonts w:ascii="Calibri Light" w:eastAsia="Calibri Light" w:hAnsi="Calibri Light" w:cs="Calibri Light"/>
                <w:b/>
                <w:spacing w:val="1"/>
                <w:sz w:val="24"/>
              </w:rPr>
              <w:t>X</w:t>
            </w:r>
            <w:r w:rsidRPr="00CB5E27">
              <w:rPr>
                <w:rFonts w:ascii="Calibri Light" w:eastAsia="Calibri Light" w:hAnsi="Calibri Light" w:cs="Calibri Light"/>
                <w:b/>
                <w:sz w:val="24"/>
              </w:rPr>
              <w:t>V.</w:t>
            </w:r>
            <w:r w:rsidRPr="00CB5E27">
              <w:rPr>
                <w:rFonts w:ascii="Calibri Light" w:eastAsia="Calibri Light" w:hAnsi="Calibri Light" w:cs="Calibri Light"/>
                <w:b/>
                <w:spacing w:val="-4"/>
                <w:sz w:val="24"/>
              </w:rPr>
              <w:t xml:space="preserve"> </w:t>
            </w:r>
            <w:r w:rsidRPr="00CB5E27">
              <w:rPr>
                <w:rFonts w:ascii="Calibri Light" w:eastAsia="Calibri Light" w:hAnsi="Calibri Light" w:cs="Calibri Light"/>
                <w:b/>
                <w:sz w:val="24"/>
              </w:rPr>
              <w:t>PR</w:t>
            </w:r>
            <w:r w:rsidRPr="00CB5E27">
              <w:rPr>
                <w:rFonts w:ascii="Calibri Light" w:eastAsia="Calibri Light" w:hAnsi="Calibri Light" w:cs="Calibri Light"/>
                <w:b/>
                <w:spacing w:val="1"/>
                <w:sz w:val="24"/>
              </w:rPr>
              <w:t>O</w:t>
            </w:r>
            <w:r w:rsidRPr="00CB5E27">
              <w:rPr>
                <w:rFonts w:ascii="Calibri Light" w:eastAsia="Calibri Light" w:hAnsi="Calibri Light" w:cs="Calibri Light"/>
                <w:b/>
                <w:spacing w:val="-1"/>
                <w:sz w:val="24"/>
              </w:rPr>
              <w:t>C</w:t>
            </w:r>
            <w:r w:rsidRPr="00CB5E27">
              <w:rPr>
                <w:rFonts w:ascii="Calibri Light" w:eastAsia="Calibri Light" w:hAnsi="Calibri Light" w:cs="Calibri Light"/>
                <w:b/>
                <w:spacing w:val="1"/>
                <w:sz w:val="24"/>
              </w:rPr>
              <w:t>ED</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z w:val="24"/>
              </w:rPr>
              <w:t>M</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pacing w:val="1"/>
                <w:sz w:val="24"/>
              </w:rPr>
              <w:t>E</w:t>
            </w:r>
            <w:r w:rsidRPr="00CB5E27">
              <w:rPr>
                <w:rFonts w:ascii="Calibri Light" w:eastAsia="Calibri Light" w:hAnsi="Calibri Light" w:cs="Calibri Light"/>
                <w:b/>
                <w:spacing w:val="2"/>
                <w:sz w:val="24"/>
              </w:rPr>
              <w:t>N</w:t>
            </w:r>
            <w:r w:rsidRPr="00CB5E27">
              <w:rPr>
                <w:rFonts w:ascii="Calibri Light" w:eastAsia="Calibri Light" w:hAnsi="Calibri Light" w:cs="Calibri Light"/>
                <w:b/>
                <w:sz w:val="24"/>
              </w:rPr>
              <w:t>TO</w:t>
            </w:r>
            <w:r w:rsidRPr="00CB5E27">
              <w:rPr>
                <w:rFonts w:ascii="Calibri Light" w:eastAsia="Calibri Light" w:hAnsi="Calibri Light" w:cs="Calibri Light"/>
                <w:b/>
                <w:spacing w:val="-15"/>
                <w:sz w:val="24"/>
              </w:rPr>
              <w:t xml:space="preserve"> </w:t>
            </w:r>
            <w:r w:rsidRPr="00CB5E27">
              <w:rPr>
                <w:rFonts w:ascii="Calibri Light" w:eastAsia="Calibri Light" w:hAnsi="Calibri Light" w:cs="Calibri Light"/>
                <w:b/>
                <w:sz w:val="24"/>
              </w:rPr>
              <w:t>P</w:t>
            </w:r>
            <w:r w:rsidRPr="00CB5E27">
              <w:rPr>
                <w:rFonts w:ascii="Calibri Light" w:eastAsia="Calibri Light" w:hAnsi="Calibri Light" w:cs="Calibri Light"/>
                <w:b/>
                <w:spacing w:val="3"/>
                <w:sz w:val="24"/>
              </w:rPr>
              <w:t>A</w:t>
            </w:r>
            <w:r w:rsidRPr="00CB5E27">
              <w:rPr>
                <w:rFonts w:ascii="Calibri Light" w:eastAsia="Calibri Light" w:hAnsi="Calibri Light" w:cs="Calibri Light"/>
                <w:b/>
                <w:sz w:val="24"/>
              </w:rPr>
              <w:t>RA</w:t>
            </w:r>
            <w:r w:rsidRPr="00CB5E27">
              <w:rPr>
                <w:rFonts w:ascii="Calibri Light" w:eastAsia="Calibri Light" w:hAnsi="Calibri Light" w:cs="Calibri Light"/>
                <w:b/>
                <w:spacing w:val="-4"/>
                <w:sz w:val="24"/>
              </w:rPr>
              <w:t xml:space="preserve"> </w:t>
            </w:r>
            <w:r w:rsidRPr="00CB5E27">
              <w:rPr>
                <w:rFonts w:ascii="Calibri Light" w:eastAsia="Calibri Light" w:hAnsi="Calibri Light" w:cs="Calibri Light"/>
                <w:b/>
                <w:sz w:val="24"/>
              </w:rPr>
              <w:t>LA</w:t>
            </w:r>
            <w:r w:rsidRPr="00CB5E27">
              <w:rPr>
                <w:rFonts w:ascii="Calibri Light" w:eastAsia="Calibri Light" w:hAnsi="Calibri Light" w:cs="Calibri Light"/>
                <w:b/>
                <w:spacing w:val="-1"/>
                <w:sz w:val="24"/>
              </w:rPr>
              <w:t xml:space="preserve"> </w:t>
            </w:r>
            <w:r w:rsidRPr="00CB5E27">
              <w:rPr>
                <w:rFonts w:ascii="Calibri Light" w:eastAsia="Calibri Light" w:hAnsi="Calibri Light" w:cs="Calibri Light"/>
                <w:b/>
                <w:sz w:val="24"/>
              </w:rPr>
              <w:t>R</w:t>
            </w:r>
            <w:r w:rsidRPr="00CB5E27">
              <w:rPr>
                <w:rFonts w:ascii="Calibri Light" w:eastAsia="Calibri Light" w:hAnsi="Calibri Light" w:cs="Calibri Light"/>
                <w:b/>
                <w:spacing w:val="1"/>
                <w:sz w:val="24"/>
              </w:rPr>
              <w:t>E</w:t>
            </w:r>
            <w:r w:rsidRPr="00CB5E27">
              <w:rPr>
                <w:rFonts w:ascii="Calibri Light" w:eastAsia="Calibri Light" w:hAnsi="Calibri Light" w:cs="Calibri Light"/>
                <w:b/>
                <w:sz w:val="24"/>
              </w:rPr>
              <w:t>ALI</w:t>
            </w:r>
            <w:r w:rsidRPr="00CB5E27">
              <w:rPr>
                <w:rFonts w:ascii="Calibri Light" w:eastAsia="Calibri Light" w:hAnsi="Calibri Light" w:cs="Calibri Light"/>
                <w:b/>
                <w:spacing w:val="-1"/>
                <w:sz w:val="24"/>
              </w:rPr>
              <w:t>Z</w:t>
            </w:r>
            <w:r w:rsidRPr="00CB5E27">
              <w:rPr>
                <w:rFonts w:ascii="Calibri Light" w:eastAsia="Calibri Light" w:hAnsi="Calibri Light" w:cs="Calibri Light"/>
                <w:b/>
                <w:sz w:val="24"/>
              </w:rPr>
              <w:t>A</w:t>
            </w:r>
            <w:r w:rsidRPr="00CB5E27">
              <w:rPr>
                <w:rFonts w:ascii="Calibri Light" w:eastAsia="Calibri Light" w:hAnsi="Calibri Light" w:cs="Calibri Light"/>
                <w:b/>
                <w:spacing w:val="1"/>
                <w:sz w:val="24"/>
              </w:rPr>
              <w:t>C</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pacing w:val="2"/>
                <w:sz w:val="24"/>
              </w:rPr>
              <w:t>Ó</w:t>
            </w:r>
            <w:r w:rsidRPr="00CB5E27">
              <w:rPr>
                <w:rFonts w:ascii="Calibri Light" w:eastAsia="Calibri Light" w:hAnsi="Calibri Light" w:cs="Calibri Light"/>
                <w:b/>
                <w:sz w:val="24"/>
              </w:rPr>
              <w:t>N</w:t>
            </w:r>
            <w:r w:rsidRPr="00CB5E27">
              <w:rPr>
                <w:rFonts w:ascii="Calibri Light" w:eastAsia="Calibri Light" w:hAnsi="Calibri Light" w:cs="Calibri Light"/>
                <w:b/>
                <w:spacing w:val="-11"/>
                <w:sz w:val="24"/>
              </w:rPr>
              <w:t xml:space="preserve"> </w:t>
            </w:r>
            <w:r w:rsidRPr="00CB5E27">
              <w:rPr>
                <w:rFonts w:ascii="Calibri Light" w:eastAsia="Calibri Light" w:hAnsi="Calibri Light" w:cs="Calibri Light"/>
                <w:b/>
                <w:spacing w:val="-1"/>
                <w:sz w:val="24"/>
              </w:rPr>
              <w:t>D</w:t>
            </w:r>
            <w:r w:rsidRPr="00CB5E27">
              <w:rPr>
                <w:rFonts w:ascii="Calibri Light" w:eastAsia="Calibri Light" w:hAnsi="Calibri Light" w:cs="Calibri Light"/>
                <w:b/>
                <w:sz w:val="24"/>
              </w:rPr>
              <w:t>E</w:t>
            </w:r>
            <w:r w:rsidRPr="00CB5E27">
              <w:rPr>
                <w:rFonts w:ascii="Calibri Light" w:eastAsia="Calibri Light" w:hAnsi="Calibri Light" w:cs="Calibri Light"/>
                <w:b/>
                <w:spacing w:val="-1"/>
                <w:sz w:val="24"/>
              </w:rPr>
              <w:t xml:space="preserve"> </w:t>
            </w:r>
            <w:r w:rsidRPr="00CB5E27">
              <w:rPr>
                <w:rFonts w:ascii="Calibri Light" w:eastAsia="Calibri Light" w:hAnsi="Calibri Light" w:cs="Calibri Light"/>
                <w:b/>
                <w:spacing w:val="1"/>
                <w:sz w:val="24"/>
              </w:rPr>
              <w:t>A</w:t>
            </w:r>
            <w:r w:rsidRPr="00CB5E27">
              <w:rPr>
                <w:rFonts w:ascii="Calibri Light" w:eastAsia="Calibri Light" w:hAnsi="Calibri Light" w:cs="Calibri Light"/>
                <w:b/>
                <w:sz w:val="24"/>
              </w:rPr>
              <w:t>UD</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z w:val="24"/>
              </w:rPr>
              <w:t>T</w:t>
            </w:r>
            <w:r w:rsidRPr="00CB5E27">
              <w:rPr>
                <w:rFonts w:ascii="Calibri Light" w:eastAsia="Calibri Light" w:hAnsi="Calibri Light" w:cs="Calibri Light"/>
                <w:b/>
                <w:spacing w:val="1"/>
                <w:sz w:val="24"/>
              </w:rPr>
              <w:t>O</w:t>
            </w:r>
            <w:r w:rsidRPr="00CB5E27">
              <w:rPr>
                <w:rFonts w:ascii="Calibri Light" w:eastAsia="Calibri Light" w:hAnsi="Calibri Light" w:cs="Calibri Light"/>
                <w:b/>
                <w:sz w:val="24"/>
              </w:rPr>
              <w:t>R</w:t>
            </w:r>
            <w:r w:rsidRPr="00CB5E27">
              <w:rPr>
                <w:rFonts w:ascii="Calibri Light" w:eastAsia="Calibri Light" w:hAnsi="Calibri Light" w:cs="Calibri Light"/>
                <w:b/>
                <w:spacing w:val="-1"/>
                <w:sz w:val="24"/>
              </w:rPr>
              <w:t>Í</w:t>
            </w:r>
            <w:r w:rsidRPr="00CB5E27">
              <w:rPr>
                <w:rFonts w:ascii="Calibri Light" w:eastAsia="Calibri Light" w:hAnsi="Calibri Light" w:cs="Calibri Light"/>
                <w:b/>
                <w:sz w:val="24"/>
              </w:rPr>
              <w:t>AS</w:t>
            </w:r>
          </w:p>
        </w:tc>
      </w:tr>
      <w:tr w:rsidR="007D1AA8" w:rsidTr="00247F3A">
        <w:trPr>
          <w:trHeight w:hRule="exact" w:val="499"/>
        </w:trPr>
        <w:tc>
          <w:tcPr>
            <w:tcW w:w="2554"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B94B4E">
              <w:rPr>
                <w:rFonts w:ascii="Calibri" w:eastAsia="Calibri" w:hAnsi="Calibri" w:cs="Calibri"/>
              </w:rPr>
              <w:t xml:space="preserve"> José Luis Servín calderón</w:t>
            </w:r>
          </w:p>
        </w:tc>
        <w:tc>
          <w:tcPr>
            <w:tcW w:w="4395"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CB5E27">
              <w:rPr>
                <w:rFonts w:ascii="Calibri" w:eastAsia="Calibri" w:hAnsi="Calibri" w:cs="Calibri"/>
              </w:rPr>
              <w:t xml:space="preserve"> </w:t>
            </w:r>
            <w:r w:rsidR="001C6DC8">
              <w:rPr>
                <w:rFonts w:ascii="Calibri" w:eastAsia="Calibri" w:hAnsi="Calibri" w:cs="Calibri"/>
              </w:rPr>
              <w:t>I</w:t>
            </w:r>
            <w:r w:rsidR="00AB0754">
              <w:rPr>
                <w:rFonts w:ascii="Calibri" w:eastAsia="Calibri" w:hAnsi="Calibri" w:cs="Calibri"/>
              </w:rPr>
              <w:t xml:space="preserve">ng. </w:t>
            </w:r>
            <w:r w:rsidR="00F66734">
              <w:rPr>
                <w:rFonts w:ascii="Calibri" w:eastAsia="Calibri" w:hAnsi="Calibri" w:cs="Calibri"/>
              </w:rPr>
              <w:t>Agustín Ortiz García</w:t>
            </w:r>
          </w:p>
        </w:tc>
        <w:tc>
          <w:tcPr>
            <w:tcW w:w="2693" w:type="dxa"/>
            <w:tcBorders>
              <w:top w:val="single" w:sz="5" w:space="0" w:color="000000"/>
              <w:left w:val="single" w:sz="5" w:space="0" w:color="000000"/>
              <w:bottom w:val="single" w:sz="5" w:space="0" w:color="000000"/>
              <w:right w:val="single" w:sz="5" w:space="0" w:color="000000"/>
            </w:tcBorders>
          </w:tcPr>
          <w:p w:rsidR="007D1AA8" w:rsidRDefault="0031314D" w:rsidP="001C6DC8">
            <w:pPr>
              <w:ind w:left="102"/>
              <w:jc w:val="center"/>
              <w:rPr>
                <w:rFonts w:ascii="Calibri" w:eastAsia="Calibri" w:hAnsi="Calibri" w:cs="Calibri"/>
              </w:rPr>
            </w:pPr>
            <w:r>
              <w:rPr>
                <w:rFonts w:ascii="Calibri" w:eastAsia="Calibri" w:hAnsi="Calibri" w:cs="Calibri"/>
              </w:rPr>
              <w:t>M</w:t>
            </w:r>
            <w:bookmarkStart w:id="0" w:name="_GoBack"/>
            <w:bookmarkEnd w:id="0"/>
            <w:r w:rsidR="00F66734">
              <w:rPr>
                <w:rFonts w:ascii="Calibri" w:eastAsia="Calibri" w:hAnsi="Calibri" w:cs="Calibri"/>
              </w:rPr>
              <w:t>G</w:t>
            </w:r>
            <w:r w:rsidR="001C6DC8">
              <w:rPr>
                <w:rFonts w:ascii="Calibri" w:eastAsia="Calibri" w:hAnsi="Calibri" w:cs="Calibri"/>
              </w:rPr>
              <w:t>ZI-PROC-15.</w:t>
            </w:r>
          </w:p>
        </w:tc>
      </w:tr>
    </w:tbl>
    <w:p w:rsidR="007D1AA8" w:rsidRDefault="007D1AA8" w:rsidP="007D1AA8">
      <w:pPr>
        <w:spacing w:before="15" w:line="260" w:lineRule="exact"/>
        <w:rPr>
          <w:sz w:val="26"/>
          <w:szCs w:val="26"/>
        </w:rPr>
      </w:pPr>
    </w:p>
    <w:p w:rsidR="007D1AA8" w:rsidRDefault="007D1AA8" w:rsidP="007C31B4">
      <w:pPr>
        <w:spacing w:before="11"/>
        <w:ind w:right="6683"/>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 xml:space="preserve">lecer </w:t>
      </w:r>
      <w:r>
        <w:rPr>
          <w:rFonts w:ascii="Calibri" w:eastAsia="Calibri" w:hAnsi="Calibri" w:cs="Calibri"/>
          <w:spacing w:val="31"/>
          <w:sz w:val="24"/>
          <w:szCs w:val="24"/>
        </w:rPr>
        <w:t xml:space="preserve"> </w:t>
      </w:r>
      <w:r>
        <w:rPr>
          <w:rFonts w:ascii="Calibri" w:eastAsia="Calibri" w:hAnsi="Calibri" w:cs="Calibri"/>
          <w:sz w:val="24"/>
          <w:szCs w:val="24"/>
        </w:rPr>
        <w:t xml:space="preserve">los </w:t>
      </w:r>
      <w:r>
        <w:rPr>
          <w:rFonts w:ascii="Calibri" w:eastAsia="Calibri" w:hAnsi="Calibri" w:cs="Calibri"/>
          <w:spacing w:val="3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3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3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33"/>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ar </w:t>
      </w:r>
      <w:r>
        <w:rPr>
          <w:rFonts w:ascii="Calibri" w:eastAsia="Calibri" w:hAnsi="Calibri" w:cs="Calibri"/>
          <w:spacing w:val="33"/>
          <w:sz w:val="24"/>
          <w:szCs w:val="24"/>
        </w:rPr>
        <w:t xml:space="preserve"> </w:t>
      </w:r>
      <w:r>
        <w:rPr>
          <w:rFonts w:ascii="Calibri" w:eastAsia="Calibri" w:hAnsi="Calibri" w:cs="Calibri"/>
          <w:sz w:val="24"/>
          <w:szCs w:val="24"/>
        </w:rPr>
        <w:t xml:space="preserve">y </w:t>
      </w:r>
      <w:r>
        <w:rPr>
          <w:rFonts w:ascii="Calibri" w:eastAsia="Calibri" w:hAnsi="Calibri" w:cs="Calibri"/>
          <w:spacing w:val="30"/>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er </w:t>
      </w:r>
      <w:r>
        <w:rPr>
          <w:rFonts w:ascii="Calibri" w:eastAsia="Calibri" w:hAnsi="Calibri" w:cs="Calibri"/>
          <w:spacing w:val="3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34"/>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grama </w:t>
      </w:r>
      <w:r>
        <w:rPr>
          <w:rFonts w:ascii="Calibri" w:eastAsia="Calibri" w:hAnsi="Calibri" w:cs="Calibri"/>
          <w:spacing w:val="3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sidR="007C31B4">
        <w:rPr>
          <w:rFonts w:ascii="Calibri" w:eastAsia="Calibri" w:hAnsi="Calibri" w:cs="Calibri"/>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w:t>
      </w:r>
      <w:r w:rsidR="00DF4DCB">
        <w:rPr>
          <w:rFonts w:ascii="Calibri" w:eastAsia="Calibri" w:hAnsi="Calibri" w:cs="Calibri"/>
          <w:sz w:val="24"/>
          <w:szCs w:val="24"/>
        </w:rPr>
        <w:t xml:space="preserve">istema de </w:t>
      </w:r>
      <w:r>
        <w:rPr>
          <w:rFonts w:ascii="Calibri" w:eastAsia="Calibri" w:hAnsi="Calibri" w:cs="Calibri"/>
          <w:spacing w:val="-2"/>
          <w:sz w:val="24"/>
          <w:szCs w:val="24"/>
        </w:rPr>
        <w:t>A</w:t>
      </w:r>
      <w:r w:rsidR="00DF4DCB">
        <w:rPr>
          <w:rFonts w:ascii="Calibri" w:eastAsia="Calibri" w:hAnsi="Calibri" w:cs="Calibri"/>
          <w:spacing w:val="-2"/>
          <w:sz w:val="24"/>
          <w:szCs w:val="24"/>
        </w:rPr>
        <w:t xml:space="preserve">dministración </w:t>
      </w:r>
      <w:r w:rsidR="00CB5E27">
        <w:rPr>
          <w:rFonts w:ascii="Calibri" w:eastAsia="Calibri" w:hAnsi="Calibri" w:cs="Calibri"/>
          <w:spacing w:val="-2"/>
          <w:sz w:val="24"/>
          <w:szCs w:val="24"/>
        </w:rPr>
        <w:t xml:space="preserve">de </w:t>
      </w:r>
      <w:r w:rsidR="00F66734">
        <w:rPr>
          <w:rFonts w:ascii="Calibri" w:eastAsia="Calibri" w:hAnsi="Calibri" w:cs="Calibri"/>
          <w:spacing w:val="-2"/>
          <w:sz w:val="24"/>
          <w:szCs w:val="24"/>
        </w:rPr>
        <w:t>EUROGAS</w:t>
      </w:r>
      <w:r w:rsidR="00CB5E27">
        <w:rPr>
          <w:rFonts w:ascii="Calibri" w:eastAsia="Calibri" w:hAnsi="Calibri" w:cs="Calibri"/>
          <w:spacing w:val="-2"/>
          <w:sz w:val="24"/>
          <w:szCs w:val="24"/>
        </w:rPr>
        <w:t xml:space="preserve"> </w:t>
      </w:r>
      <w:r w:rsidR="00727B50">
        <w:rPr>
          <w:rFonts w:ascii="Calibri" w:eastAsia="Calibri" w:hAnsi="Calibri" w:cs="Calibri"/>
          <w:spacing w:val="-2"/>
          <w:sz w:val="24"/>
          <w:szCs w:val="24"/>
        </w:rPr>
        <w:t>S.A. DE C.V.</w:t>
      </w:r>
    </w:p>
    <w:p w:rsidR="00DF4DCB" w:rsidRPr="00DF4DCB" w:rsidRDefault="00DF4DCB" w:rsidP="001C6DC8">
      <w:pPr>
        <w:ind w:right="19"/>
        <w:jc w:val="both"/>
        <w:rPr>
          <w:rFonts w:ascii="Calibri" w:eastAsia="Calibri" w:hAnsi="Calibri" w:cs="Calibri"/>
          <w:sz w:val="24"/>
          <w:szCs w:val="24"/>
        </w:rPr>
      </w:pPr>
    </w:p>
    <w:p w:rsidR="007D1AA8" w:rsidRDefault="007D1AA8" w:rsidP="001C6DC8">
      <w:pPr>
        <w:ind w:right="19"/>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as las</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rías</w:t>
      </w:r>
      <w:r>
        <w:rPr>
          <w:rFonts w:ascii="Calibri" w:eastAsia="Calibri" w:hAnsi="Calibri" w:cs="Calibri"/>
          <w:spacing w:val="3"/>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ará</w:t>
      </w:r>
      <w:r>
        <w:rPr>
          <w:rFonts w:ascii="Calibri" w:eastAsia="Calibri" w:hAnsi="Calibri" w:cs="Calibri"/>
          <w:spacing w:val="1"/>
          <w:sz w:val="24"/>
          <w:szCs w:val="24"/>
        </w:rPr>
        <w:t xml:space="preserve"> </w:t>
      </w:r>
      <w:r w:rsidR="00F66734">
        <w:rPr>
          <w:rFonts w:ascii="Calibri" w:eastAsia="Calibri" w:hAnsi="Calibri" w:cs="Calibri"/>
          <w:sz w:val="24"/>
          <w:szCs w:val="24"/>
        </w:rPr>
        <w:t>EUROGAS</w:t>
      </w:r>
      <w:r>
        <w:rPr>
          <w:rFonts w:ascii="Calibri" w:eastAsia="Calibri" w:hAnsi="Calibri" w:cs="Calibri"/>
          <w:spacing w:val="1"/>
          <w:sz w:val="24"/>
          <w:szCs w:val="24"/>
        </w:rPr>
        <w:t xml:space="preserve"> </w:t>
      </w:r>
      <w:r>
        <w:rPr>
          <w:rFonts w:ascii="Calibri" w:eastAsia="Calibri" w:hAnsi="Calibri" w:cs="Calibri"/>
          <w:sz w:val="24"/>
          <w:szCs w:val="24"/>
        </w:rPr>
        <w:t>a su</w:t>
      </w:r>
      <w:r>
        <w:rPr>
          <w:rFonts w:ascii="Calibri" w:eastAsia="Calibri" w:hAnsi="Calibri" w:cs="Calibri"/>
          <w:spacing w:val="3"/>
          <w:sz w:val="24"/>
          <w:szCs w:val="24"/>
        </w:rPr>
        <w:t xml:space="preserve"> </w:t>
      </w:r>
      <w:r>
        <w:rPr>
          <w:rFonts w:ascii="Calibri" w:eastAsia="Calibri" w:hAnsi="Calibri" w:cs="Calibri"/>
          <w:sz w:val="24"/>
          <w:szCs w:val="24"/>
        </w:rPr>
        <w:t>S</w:t>
      </w:r>
      <w:r w:rsidR="001C6DC8">
        <w:rPr>
          <w:rFonts w:ascii="Calibri" w:eastAsia="Calibri" w:hAnsi="Calibri" w:cs="Calibri"/>
          <w:sz w:val="24"/>
          <w:szCs w:val="24"/>
        </w:rPr>
        <w:t xml:space="preserve">ISTEMA DE </w:t>
      </w:r>
      <w:r>
        <w:rPr>
          <w:rFonts w:ascii="Calibri" w:eastAsia="Calibri" w:hAnsi="Calibri" w:cs="Calibri"/>
          <w:sz w:val="24"/>
          <w:szCs w:val="24"/>
        </w:rPr>
        <w:t>A</w:t>
      </w:r>
      <w:r w:rsidR="001C6DC8">
        <w:rPr>
          <w:rFonts w:ascii="Calibri" w:eastAsia="Calibri" w:hAnsi="Calibri" w:cs="Calibri"/>
          <w:sz w:val="24"/>
          <w:szCs w:val="24"/>
        </w:rPr>
        <w:t>DMINISTRACIÓN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ell</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 lleven</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lo 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leci</w:t>
      </w:r>
      <w:r>
        <w:rPr>
          <w:rFonts w:ascii="Calibri" w:eastAsia="Calibri" w:hAnsi="Calibri" w:cs="Calibri"/>
          <w:spacing w:val="1"/>
          <w:sz w:val="24"/>
          <w:szCs w:val="24"/>
        </w:rPr>
        <w:t>d</w:t>
      </w:r>
      <w:r>
        <w:rPr>
          <w:rFonts w:ascii="Calibri" w:eastAsia="Calibri" w:hAnsi="Calibri" w:cs="Calibri"/>
          <w:sz w:val="24"/>
          <w:szCs w:val="24"/>
        </w:rPr>
        <w:t>o en</w:t>
      </w:r>
      <w:r>
        <w:rPr>
          <w:rFonts w:ascii="Calibri" w:eastAsia="Calibri" w:hAnsi="Calibri" w:cs="Calibri"/>
          <w:spacing w:val="4"/>
          <w:sz w:val="24"/>
          <w:szCs w:val="24"/>
        </w:rPr>
        <w:t xml:space="preserve"> l</w:t>
      </w:r>
      <w:r>
        <w:rPr>
          <w:rFonts w:ascii="Calibri" w:eastAsia="Calibri" w:hAnsi="Calibri" w:cs="Calibri"/>
          <w:sz w:val="24"/>
          <w:szCs w:val="24"/>
        </w:rPr>
        <w:t xml:space="preserve">as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z w:val="24"/>
          <w:szCs w:val="24"/>
        </w:rPr>
        <w:t>osici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arác</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 emi</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d</w:t>
      </w:r>
      <w:r w:rsidR="00F84454">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p>
    <w:p w:rsidR="007D1AA8" w:rsidRDefault="007D1AA8" w:rsidP="001C6DC8">
      <w:pPr>
        <w:spacing w:before="13" w:line="280" w:lineRule="exact"/>
        <w:ind w:right="19"/>
        <w:rPr>
          <w:sz w:val="28"/>
          <w:szCs w:val="28"/>
        </w:rPr>
      </w:pP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 me</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g</w:t>
      </w:r>
      <w:r>
        <w:rPr>
          <w:rFonts w:ascii="Calibri" w:eastAsia="Calibri" w:hAnsi="Calibri" w:cs="Calibri"/>
          <w:sz w:val="24"/>
          <w:szCs w:val="24"/>
        </w:rPr>
        <w:t>ram</w:t>
      </w:r>
      <w:r>
        <w:rPr>
          <w:rFonts w:ascii="Calibri" w:eastAsia="Calibri" w:hAnsi="Calibri" w:cs="Calibri"/>
          <w:spacing w:val="1"/>
          <w:sz w:val="24"/>
          <w:szCs w:val="24"/>
        </w:rPr>
        <w:t>a</w:t>
      </w:r>
      <w:r>
        <w:rPr>
          <w:rFonts w:ascii="Calibri" w:eastAsia="Calibri" w:hAnsi="Calibri" w:cs="Calibri"/>
          <w:sz w:val="24"/>
          <w:szCs w:val="24"/>
        </w:rPr>
        <w:t>r, r</w:t>
      </w:r>
      <w:r>
        <w:rPr>
          <w:rFonts w:ascii="Calibri" w:eastAsia="Calibri" w:hAnsi="Calibri" w:cs="Calibri"/>
          <w:spacing w:val="1"/>
          <w:sz w:val="24"/>
          <w:szCs w:val="24"/>
        </w:rPr>
        <w:t>e</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z w:val="24"/>
          <w:szCs w:val="24"/>
        </w:rPr>
        <w:t>ar 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rías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 xml:space="preserve">s y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iveles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p>
    <w:p w:rsidR="00D73828" w:rsidRDefault="00D73828" w:rsidP="001C6DC8">
      <w:pPr>
        <w:ind w:right="19"/>
        <w:jc w:val="both"/>
        <w:rPr>
          <w:rFonts w:ascii="Calibri" w:eastAsia="Calibri" w:hAnsi="Calibri" w:cs="Calibr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PLANIFICACIÓN</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anualmente en el último trimestre de cada año calendario establece un programa de auditorías para el siguiente año calendario. Los criterios para elaborar dicho programa son los siguientes:</w:t>
      </w:r>
    </w:p>
    <w:p w:rsidR="00D73828" w:rsidRPr="00D73828" w:rsidRDefault="00D73828" w:rsidP="00D73828">
      <w:pPr>
        <w:pStyle w:val="Prrafodelista"/>
        <w:numPr>
          <w:ilvl w:val="0"/>
          <w:numId w:val="12"/>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debe realizar una auditoría interna cada semestre del año (en total 2 auditorías internas al año).</w:t>
      </w:r>
    </w:p>
    <w:p w:rsidR="00D73828" w:rsidRPr="00D73828" w:rsidRDefault="00D73828" w:rsidP="00D73828">
      <w:pPr>
        <w:pStyle w:val="Prrafodelista"/>
        <w:numPr>
          <w:ilvl w:val="0"/>
          <w:numId w:val="12"/>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debe realizar una auditoria externa cada 24 meses, contados a partir de la fecha de la autorización del Sistema por parte de ASEA.</w:t>
      </w: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Define al personal auditor que participará en dichas auditorías, llevando a cabo una evaluación de la competencia del personal, conforme a</w:t>
      </w:r>
      <w:r>
        <w:rPr>
          <w:rFonts w:asciiTheme="minorHAnsi" w:hAnsiTheme="minorHAnsi" w:cstheme="minorHAnsi"/>
          <w:sz w:val="24"/>
          <w:szCs w:val="24"/>
        </w:rPr>
        <w:t xml:space="preserve">l mecanismo descrito en el procedimiento </w:t>
      </w:r>
      <w:r w:rsidR="00F66734">
        <w:rPr>
          <w:rFonts w:asciiTheme="minorHAnsi" w:hAnsiTheme="minorHAnsi" w:cstheme="minorHAnsi"/>
          <w:sz w:val="24"/>
          <w:szCs w:val="24"/>
        </w:rPr>
        <w:t>EG</w:t>
      </w:r>
      <w:r w:rsidRPr="00D73828">
        <w:rPr>
          <w:rFonts w:asciiTheme="minorHAnsi" w:hAnsiTheme="minorHAnsi" w:cstheme="minorHAnsi"/>
          <w:sz w:val="24"/>
          <w:szCs w:val="24"/>
        </w:rPr>
        <w:t>ZI-PROC-06</w:t>
      </w:r>
      <w:r>
        <w:rPr>
          <w:rFonts w:asciiTheme="minorHAnsi" w:hAnsiTheme="minorHAnsi" w:cstheme="minorHAnsi"/>
          <w:sz w:val="24"/>
          <w:szCs w:val="24"/>
        </w:rPr>
        <w:t xml:space="preserve">. Los criterios para determinar que un auditor interno es competente son: </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Conocimientos de sistemas de gestión de seg</w:t>
      </w:r>
      <w:r>
        <w:rPr>
          <w:rFonts w:asciiTheme="minorHAnsi" w:hAnsiTheme="minorHAnsi" w:cstheme="minorHAnsi"/>
          <w:sz w:val="24"/>
          <w:szCs w:val="24"/>
        </w:rPr>
        <w:t>uridad y medio ambiente mínimo 2</w:t>
      </w:r>
      <w:r w:rsidRPr="00D73828">
        <w:rPr>
          <w:rFonts w:asciiTheme="minorHAnsi" w:hAnsiTheme="minorHAnsi" w:cstheme="minorHAnsi"/>
          <w:sz w:val="24"/>
          <w:szCs w:val="24"/>
        </w:rPr>
        <w:t xml:space="preserve"> años.</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 xml:space="preserve">Conocimiento del </w:t>
      </w:r>
      <w:r>
        <w:rPr>
          <w:rFonts w:asciiTheme="minorHAnsi" w:hAnsiTheme="minorHAnsi" w:cstheme="minorHAnsi"/>
          <w:sz w:val="24"/>
          <w:szCs w:val="24"/>
        </w:rPr>
        <w:t>Sistema de Administración de Seguridad y Medio Ambiente de la Instalación</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Pr>
          <w:rFonts w:asciiTheme="minorHAnsi" w:hAnsiTheme="minorHAnsi" w:cstheme="minorHAnsi"/>
          <w:sz w:val="24"/>
          <w:szCs w:val="24"/>
        </w:rPr>
        <w:t>Capacitación como auditor en sistemas de administración de seguridad y medio ambiente.</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Nivel licenciatura</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 Solamente designa auditores que hayan resultado con la competencia demostrada a través del mecanismo anteriormente señalado.</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lastRenderedPageBreak/>
        <w:t xml:space="preserve">La responsabilidad por la aplicación del programa de auditoria interna y externa recae en el Responsable Técnico del </w:t>
      </w:r>
      <w:r>
        <w:rPr>
          <w:rFonts w:asciiTheme="minorHAnsi" w:hAnsiTheme="minorHAnsi" w:cstheme="minorHAnsi"/>
          <w:sz w:val="24"/>
          <w:szCs w:val="24"/>
        </w:rPr>
        <w:t>SA</w:t>
      </w:r>
      <w:r w:rsidRPr="00D73828">
        <w:rPr>
          <w:rFonts w:asciiTheme="minorHAnsi" w:hAnsiTheme="minorHAnsi" w:cstheme="minorHAnsi"/>
          <w:sz w:val="24"/>
          <w:szCs w:val="24"/>
        </w:rPr>
        <w:t>.</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Para el desarrollo de auditorías externas, la competencia que se requiere es que el auditor sea un Tercero Autorizado por la ASEA. </w:t>
      </w:r>
    </w:p>
    <w:p w:rsidR="00D73828" w:rsidRPr="00D73828" w:rsidRDefault="00D73828" w:rsidP="00D73828">
      <w:pPr>
        <w:jc w:val="both"/>
        <w:rPr>
          <w:rFonts w:asciiTheme="minorHAnsi" w:hAnsiTheme="minorHAnsi" w:cstheme="minorHAnsi"/>
          <w:sz w:val="24"/>
          <w:szCs w:val="24"/>
        </w:rPr>
      </w:pPr>
      <w:r>
        <w:rPr>
          <w:rFonts w:asciiTheme="minorHAnsi" w:hAnsiTheme="minorHAnsi" w:cstheme="minorHAnsi"/>
          <w:sz w:val="24"/>
          <w:szCs w:val="24"/>
        </w:rPr>
        <w:t>El Representante Técnico establece anualmente un</w:t>
      </w:r>
      <w:r w:rsidRPr="00D73828">
        <w:rPr>
          <w:rFonts w:asciiTheme="minorHAnsi" w:hAnsiTheme="minorHAnsi" w:cstheme="minorHAnsi"/>
          <w:sz w:val="24"/>
          <w:szCs w:val="24"/>
        </w:rPr>
        <w:t xml:space="preserve"> “Plan de Auditorias”, dicho plan debe contener:</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Objetivos</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Alcance</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Elementos a evaluar</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Auditor o equipo auditor involucrado</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Fechas de realización</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Funciones y responsabilidades del auditor o equipo auditor y auditados</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gestiona los recursos financieros para que se conduzcan las auditorias programadas y da a conocer el Programa a la Alta Dirección para su visto bueno.</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Como parte de la etapa de planeación se incluye la calendarización de la capacitación requerida para el personal auditor interno en formación, según se requiera.</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IMPLEMENTACIÓN</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notifica al personal de la instalación sobre la fecha de la auditoria y se asegura que se cuenta con las evidencias requeridas para demostrar la implementación del sistema.</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El objetivo es determinar el grado de implementación del </w:t>
      </w:r>
      <w:r>
        <w:rPr>
          <w:rFonts w:asciiTheme="minorHAnsi" w:hAnsiTheme="minorHAnsi" w:cstheme="minorHAnsi"/>
          <w:sz w:val="24"/>
          <w:szCs w:val="24"/>
        </w:rPr>
        <w:t>SA</w:t>
      </w:r>
      <w:r w:rsidRPr="00D73828">
        <w:rPr>
          <w:rFonts w:asciiTheme="minorHAnsi" w:hAnsiTheme="minorHAnsi" w:cstheme="minorHAnsi"/>
          <w:sz w:val="24"/>
          <w:szCs w:val="24"/>
        </w:rPr>
        <w:t xml:space="preserve"> implementado en la instalación.</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El alcance es evaluar el cumplimiento a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w:t>
      </w:r>
      <w:r w:rsidR="00F66734">
        <w:rPr>
          <w:rFonts w:asciiTheme="minorHAnsi" w:hAnsiTheme="minorHAnsi" w:cstheme="minorHAnsi"/>
          <w:sz w:val="24"/>
          <w:szCs w:val="24"/>
        </w:rPr>
        <w:t>EUROGAS</w:t>
      </w:r>
      <w:r w:rsidRPr="00D73828">
        <w:rPr>
          <w:rFonts w:asciiTheme="minorHAnsi" w:hAnsiTheme="minorHAnsi" w:cstheme="minorHAnsi"/>
          <w:sz w:val="24"/>
          <w:szCs w:val="24"/>
        </w:rPr>
        <w:t xml:space="preserve"> de Petróleo y de Petrolíferos. Esto para determinar si el sistema es acorde al lineamiento anteriormente referido y si es adecuado y eficaz, asimismo la evaluación de su grado de implementación.</w:t>
      </w:r>
    </w:p>
    <w:p w:rsidR="00D73828" w:rsidRDefault="00D73828"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En las auditorías internas</w:t>
      </w:r>
      <w:r w:rsidR="002069DD">
        <w:rPr>
          <w:rFonts w:asciiTheme="minorHAnsi" w:hAnsiTheme="minorHAnsi" w:cstheme="minorHAnsi"/>
          <w:sz w:val="24"/>
          <w:szCs w:val="24"/>
        </w:rPr>
        <w:t xml:space="preserve"> el equipo auditor empleará el </w:t>
      </w:r>
      <w:bookmarkStart w:id="1" w:name="_Hlk521996501"/>
      <w:r w:rsidRPr="00D73828">
        <w:rPr>
          <w:rFonts w:asciiTheme="minorHAnsi" w:hAnsiTheme="minorHAnsi" w:cstheme="minorHAnsi"/>
          <w:sz w:val="24"/>
          <w:szCs w:val="24"/>
        </w:rPr>
        <w:t>Formato</w:t>
      </w:r>
      <w:r w:rsidR="002069DD" w:rsidRPr="002069DD">
        <w:t xml:space="preserve"> </w:t>
      </w:r>
      <w:r w:rsidR="00633BDD">
        <w:rPr>
          <w:rFonts w:asciiTheme="minorHAnsi" w:hAnsiTheme="minorHAnsi" w:cstheme="minorHAnsi"/>
          <w:sz w:val="24"/>
          <w:szCs w:val="24"/>
        </w:rPr>
        <w:t>M</w:t>
      </w:r>
      <w:r w:rsidR="00F66734">
        <w:rPr>
          <w:rFonts w:asciiTheme="minorHAnsi" w:hAnsiTheme="minorHAnsi" w:cstheme="minorHAnsi"/>
          <w:sz w:val="24"/>
          <w:szCs w:val="24"/>
        </w:rPr>
        <w:t>G</w:t>
      </w:r>
      <w:r w:rsidR="002069DD" w:rsidRPr="002069DD">
        <w:rPr>
          <w:rFonts w:asciiTheme="minorHAnsi" w:hAnsiTheme="minorHAnsi" w:cstheme="minorHAnsi"/>
          <w:sz w:val="24"/>
          <w:szCs w:val="24"/>
        </w:rPr>
        <w:t>ZI-FO-XV-01</w:t>
      </w:r>
      <w:r w:rsidR="002069DD">
        <w:rPr>
          <w:rFonts w:asciiTheme="minorHAnsi" w:hAnsiTheme="minorHAnsi" w:cstheme="minorHAnsi"/>
          <w:sz w:val="24"/>
          <w:szCs w:val="24"/>
        </w:rPr>
        <w:t xml:space="preserve"> Informe de </w:t>
      </w:r>
      <w:proofErr w:type="spellStart"/>
      <w:r w:rsidR="002069DD">
        <w:rPr>
          <w:rFonts w:asciiTheme="minorHAnsi" w:hAnsiTheme="minorHAnsi" w:cstheme="minorHAnsi"/>
          <w:sz w:val="24"/>
          <w:szCs w:val="24"/>
        </w:rPr>
        <w:t>Auditoria</w:t>
      </w:r>
      <w:bookmarkEnd w:id="1"/>
      <w:proofErr w:type="spellEnd"/>
      <w:r w:rsidR="002069DD">
        <w:rPr>
          <w:rFonts w:asciiTheme="minorHAnsi" w:hAnsiTheme="minorHAnsi" w:cstheme="minorHAnsi"/>
          <w:sz w:val="24"/>
          <w:szCs w:val="24"/>
        </w:rPr>
        <w:t>.</w:t>
      </w:r>
    </w:p>
    <w:p w:rsidR="002069DD" w:rsidRDefault="002069DD"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Para la conducción de los trabajos se debe seguir el siguiente procedimiento de auditoría:</w:t>
      </w:r>
    </w:p>
    <w:p w:rsidR="002069DD" w:rsidRPr="00D73828" w:rsidRDefault="002069DD" w:rsidP="00D73828">
      <w:pPr>
        <w:jc w:val="both"/>
        <w:rPr>
          <w:rFonts w:asciiTheme="minorHAnsi" w:hAnsiTheme="minorHAnsi" w:cstheme="minorHAnsi"/>
          <w:sz w:val="24"/>
          <w:szCs w:val="24"/>
        </w:rPr>
      </w:pP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Reunión de inicio – En donde participa el auditor o equipo auditor y se establece el alcance de la auditoría, las evidencias a recabar, las actividades a realizar en el desarrollo de la auditoria. Los resultados quedan asentados en una minuta de inicio en donde firman los participantes a la reunión.</w:t>
      </w:r>
    </w:p>
    <w:p w:rsidR="00D73828" w:rsidRPr="00D73828" w:rsidRDefault="00D73828" w:rsidP="002069DD">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lastRenderedPageBreak/>
        <w:t xml:space="preserve">Desarrollo de la auditoria – El equipo auditor o auditor, lleva a cabo la revisión de cada uno de los elementos descritos en el </w:t>
      </w:r>
      <w:r w:rsidR="002069DD" w:rsidRPr="002069DD">
        <w:rPr>
          <w:rFonts w:asciiTheme="minorHAnsi" w:hAnsiTheme="minorHAnsi" w:cstheme="minorHAnsi"/>
          <w:sz w:val="24"/>
          <w:szCs w:val="24"/>
        </w:rPr>
        <w:t xml:space="preserve">Formato </w:t>
      </w:r>
      <w:r w:rsidR="00F66734">
        <w:rPr>
          <w:rFonts w:asciiTheme="minorHAnsi" w:hAnsiTheme="minorHAnsi" w:cstheme="minorHAnsi"/>
          <w:sz w:val="24"/>
          <w:szCs w:val="24"/>
        </w:rPr>
        <w:t>EG</w:t>
      </w:r>
      <w:r w:rsidR="002069DD" w:rsidRPr="002069DD">
        <w:rPr>
          <w:rFonts w:asciiTheme="minorHAnsi" w:hAnsiTheme="minorHAnsi" w:cstheme="minorHAnsi"/>
          <w:sz w:val="24"/>
          <w:szCs w:val="24"/>
        </w:rPr>
        <w:t>ZI-FO-XV-01 Informe de Auditoria</w:t>
      </w:r>
      <w:r w:rsidRPr="00D73828">
        <w:rPr>
          <w:rFonts w:asciiTheme="minorHAnsi" w:hAnsiTheme="minorHAnsi" w:cstheme="minorHAnsi"/>
          <w:sz w:val="24"/>
          <w:szCs w:val="24"/>
        </w:rPr>
        <w:t>. Utiliza como criterio de cumplimiento el que se cuente con evidencia documental de la implantación del requisito y que concuerde lo documental con lo observado durante el recorrido por las instalaciones.</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Como criterio de muestreo se evaluará el 100% de las áreas</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entrevistará al 10% del personal respecto a temas relativos a la implementación del sistema</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evaluará los registros a partir del periodo de la última auditoría interna. Si es el caso de ser la primera auditoría interna, se evalúan los registros desde que se autorizó el sistema por parte de la ASEA.</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evalúa el 100% de los requisitos. Los registros se evalúan al 100%.</w:t>
      </w: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Reunión de cierre- En la reunión de cierre el auditor o equipo auditor señala los resultados que hasta el momento se tenga de la auditoría, estableciendo un plazo para la entrega de evidencias pendientes, para generar el informe de la auditoria. </w:t>
      </w:r>
    </w:p>
    <w:p w:rsidR="00D73828" w:rsidRPr="00D73828" w:rsidRDefault="00D73828" w:rsidP="002069DD">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Elaboración y entrega del informe -El plazo de entrega de evidencias adicionales será de máximo 5 días hábiles y el informe deberá generarse a más tardar 5 días hábiles posterior al plazo de entrega de evidencias adicionales. El informe es firmado por el auditor y equipo auditor empleando para ello el </w:t>
      </w:r>
      <w:r w:rsidR="002069DD" w:rsidRPr="002069DD">
        <w:rPr>
          <w:rFonts w:asciiTheme="minorHAnsi" w:hAnsiTheme="minorHAnsi" w:cstheme="minorHAnsi"/>
          <w:sz w:val="24"/>
          <w:szCs w:val="24"/>
        </w:rPr>
        <w:t xml:space="preserve">Formato </w:t>
      </w:r>
      <w:r w:rsidR="00F66734">
        <w:rPr>
          <w:rFonts w:asciiTheme="minorHAnsi" w:hAnsiTheme="minorHAnsi" w:cstheme="minorHAnsi"/>
          <w:sz w:val="24"/>
          <w:szCs w:val="24"/>
        </w:rPr>
        <w:t>EG</w:t>
      </w:r>
      <w:r w:rsidR="002069DD" w:rsidRPr="002069DD">
        <w:rPr>
          <w:rFonts w:asciiTheme="minorHAnsi" w:hAnsiTheme="minorHAnsi" w:cstheme="minorHAnsi"/>
          <w:sz w:val="24"/>
          <w:szCs w:val="24"/>
        </w:rPr>
        <w:t xml:space="preserve">ZI-FO-XV-01 Informe de </w:t>
      </w:r>
      <w:r w:rsidR="002421BB" w:rsidRPr="002069DD">
        <w:rPr>
          <w:rFonts w:asciiTheme="minorHAnsi" w:hAnsiTheme="minorHAnsi" w:cstheme="minorHAnsi"/>
          <w:sz w:val="24"/>
          <w:szCs w:val="24"/>
        </w:rPr>
        <w:t>Auditoría</w:t>
      </w:r>
      <w:r w:rsidRPr="00D73828">
        <w:rPr>
          <w:rFonts w:asciiTheme="minorHAnsi" w:hAnsiTheme="minorHAnsi" w:cstheme="minorHAnsi"/>
          <w:sz w:val="24"/>
          <w:szCs w:val="24"/>
        </w:rPr>
        <w:t>. El informe debe ser firmado por el equipo auditor y presentado al Representante Técnico.</w:t>
      </w: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Difusión – Los resultados de la auditoría son difundidos a todo el personal interno y externo por parte del Representante Técnico, empleando para ello los medios de comunicación </w:t>
      </w:r>
      <w:r w:rsidR="002069DD">
        <w:rPr>
          <w:rFonts w:asciiTheme="minorHAnsi" w:hAnsiTheme="minorHAnsi" w:cstheme="minorHAnsi"/>
          <w:sz w:val="24"/>
          <w:szCs w:val="24"/>
        </w:rPr>
        <w:t>establecidos en el Sistema de Administración.</w:t>
      </w: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Si derivado de la auditoria se generan no conformidades al sistema evaluado, se tomarán las acciones conforme a lo descrito en </w:t>
      </w:r>
      <w:r w:rsidR="00C30848">
        <w:rPr>
          <w:rFonts w:asciiTheme="minorHAnsi" w:hAnsiTheme="minorHAnsi" w:cstheme="minorHAnsi"/>
          <w:sz w:val="24"/>
          <w:szCs w:val="24"/>
        </w:rPr>
        <w:t xml:space="preserve">el procedimiento </w:t>
      </w:r>
      <w:r w:rsidR="00633BDD">
        <w:rPr>
          <w:rFonts w:asciiTheme="minorHAnsi" w:hAnsiTheme="minorHAnsi" w:cstheme="minorHAnsi"/>
          <w:sz w:val="24"/>
          <w:szCs w:val="24"/>
        </w:rPr>
        <w:t>M</w:t>
      </w:r>
      <w:r w:rsidR="00F66734">
        <w:rPr>
          <w:rFonts w:asciiTheme="minorHAnsi" w:hAnsiTheme="minorHAnsi" w:cstheme="minorHAnsi"/>
          <w:sz w:val="24"/>
          <w:szCs w:val="24"/>
        </w:rPr>
        <w:t>G</w:t>
      </w:r>
      <w:r w:rsidR="00C30848" w:rsidRPr="00C30848">
        <w:rPr>
          <w:rFonts w:asciiTheme="minorHAnsi" w:hAnsiTheme="minorHAnsi" w:cstheme="minorHAnsi"/>
          <w:sz w:val="24"/>
          <w:szCs w:val="24"/>
        </w:rPr>
        <w:t>ZI-PROC-14.1</w:t>
      </w:r>
      <w:r w:rsidRPr="00D73828">
        <w:rPr>
          <w:rFonts w:asciiTheme="minorHAnsi" w:hAnsiTheme="minorHAnsi" w:cstheme="minorHAnsi"/>
          <w:sz w:val="24"/>
          <w:szCs w:val="24"/>
        </w:rPr>
        <w:t xml:space="preserve">, respecto al manejo de acciones correctivas y preventivas. Empleando para ello el Formato </w:t>
      </w:r>
      <w:r w:rsidR="00C30848" w:rsidRPr="00C30848">
        <w:rPr>
          <w:rFonts w:asciiTheme="minorHAnsi" w:hAnsiTheme="minorHAnsi" w:cstheme="minorHAnsi"/>
          <w:sz w:val="24"/>
          <w:szCs w:val="24"/>
        </w:rPr>
        <w:tab/>
      </w:r>
      <w:r w:rsidR="00633BDD">
        <w:rPr>
          <w:rFonts w:asciiTheme="minorHAnsi" w:hAnsiTheme="minorHAnsi" w:cstheme="minorHAnsi"/>
          <w:sz w:val="24"/>
          <w:szCs w:val="24"/>
        </w:rPr>
        <w:t>M</w:t>
      </w:r>
      <w:r w:rsidR="00F66734">
        <w:rPr>
          <w:rFonts w:asciiTheme="minorHAnsi" w:hAnsiTheme="minorHAnsi" w:cstheme="minorHAnsi"/>
          <w:sz w:val="24"/>
          <w:szCs w:val="24"/>
        </w:rPr>
        <w:t>G</w:t>
      </w:r>
      <w:r w:rsidR="00C30848" w:rsidRPr="00C30848">
        <w:rPr>
          <w:rFonts w:asciiTheme="minorHAnsi" w:hAnsiTheme="minorHAnsi" w:cstheme="minorHAnsi"/>
          <w:sz w:val="24"/>
          <w:szCs w:val="24"/>
        </w:rPr>
        <w:t>ZI-FO-14.3-01HALLAZGOS</w:t>
      </w:r>
      <w:r w:rsidRPr="00D73828">
        <w:rPr>
          <w:rFonts w:asciiTheme="minorHAnsi" w:hAnsiTheme="minorHAnsi" w:cstheme="minorHAnsi"/>
          <w:sz w:val="24"/>
          <w:szCs w:val="24"/>
        </w:rPr>
        <w:t>.</w:t>
      </w:r>
    </w:p>
    <w:p w:rsidR="00C30848" w:rsidRPr="00D73828" w:rsidRDefault="00C30848"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En todo caso las Auditorías Externas que deberá realizar el Regulado a su Sistema de Administración, deben cumplir con lo establecido en los Lineamientos emitidos por la Agencia.</w:t>
      </w:r>
    </w:p>
    <w:p w:rsidR="00C30848" w:rsidRDefault="00C30848" w:rsidP="00D73828">
      <w:pPr>
        <w:jc w:val="both"/>
        <w:rPr>
          <w:rFonts w:asciiTheme="minorHAnsi" w:hAnsiTheme="minorHAnsi" w:cstheme="minorHAnsi"/>
          <w:sz w:val="24"/>
          <w:szCs w:val="24"/>
        </w:rPr>
      </w:pPr>
    </w:p>
    <w:p w:rsidR="00C30848" w:rsidRPr="00D73828" w:rsidRDefault="00C30848" w:rsidP="00D73828">
      <w:pPr>
        <w:jc w:val="both"/>
        <w:rPr>
          <w:rFonts w:asciiTheme="minorHAnsi" w:hAnsiTheme="minorHAnsi" w:cstheme="minorHAnsi"/>
          <w:sz w:val="24"/>
          <w:szCs w:val="24"/>
        </w:rPr>
      </w:pPr>
      <w:r>
        <w:rPr>
          <w:rFonts w:asciiTheme="minorHAnsi" w:hAnsiTheme="minorHAnsi" w:cstheme="minorHAnsi"/>
          <w:sz w:val="24"/>
          <w:szCs w:val="24"/>
        </w:rPr>
        <w:t>DIFUSIÓN DE RESULTADOS DE AUDITORÍA</w:t>
      </w:r>
    </w:p>
    <w:p w:rsidR="00C30848" w:rsidRDefault="00C3084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Los resultados de las auditorías internas y externas son comunicados al personal, dejando evidencia documental de ello. Los registros de </w:t>
      </w:r>
      <w:r w:rsidR="00C30848" w:rsidRPr="00D73828">
        <w:rPr>
          <w:rFonts w:asciiTheme="minorHAnsi" w:hAnsiTheme="minorHAnsi" w:cstheme="minorHAnsi"/>
          <w:sz w:val="24"/>
          <w:szCs w:val="24"/>
        </w:rPr>
        <w:t>auditorías</w:t>
      </w:r>
      <w:r w:rsidRPr="00D73828">
        <w:rPr>
          <w:rFonts w:asciiTheme="minorHAnsi" w:hAnsiTheme="minorHAnsi" w:cstheme="minorHAnsi"/>
          <w:sz w:val="24"/>
          <w:szCs w:val="24"/>
        </w:rPr>
        <w:t xml:space="preserve"> internas y externas son conservados por el Responsable Técnico del </w:t>
      </w:r>
      <w:r>
        <w:rPr>
          <w:rFonts w:asciiTheme="minorHAnsi" w:hAnsiTheme="minorHAnsi" w:cstheme="minorHAnsi"/>
          <w:sz w:val="24"/>
          <w:szCs w:val="24"/>
        </w:rPr>
        <w:t>SA</w:t>
      </w:r>
      <w:r w:rsidRPr="00D73828">
        <w:rPr>
          <w:rFonts w:asciiTheme="minorHAnsi" w:hAnsiTheme="minorHAnsi" w:cstheme="minorHAnsi"/>
          <w:sz w:val="24"/>
          <w:szCs w:val="24"/>
        </w:rPr>
        <w:t xml:space="preserve"> conforme a los criterios de retención de registros declarado en </w:t>
      </w:r>
      <w:r w:rsidR="00C30848">
        <w:rPr>
          <w:rFonts w:asciiTheme="minorHAnsi" w:hAnsiTheme="minorHAnsi" w:cstheme="minorHAnsi"/>
          <w:sz w:val="24"/>
          <w:szCs w:val="24"/>
        </w:rPr>
        <w:t>el sistema de administración.</w:t>
      </w:r>
    </w:p>
    <w:p w:rsidR="00D73828" w:rsidRPr="00D73828" w:rsidRDefault="00D73828" w:rsidP="00D73828">
      <w:pPr>
        <w:jc w:val="both"/>
        <w:rPr>
          <w:rFonts w:asciiTheme="minorHAnsi" w:hAnsiTheme="minorHAnsi" w:cstheme="minorHAnsi"/>
          <w:b/>
          <w:sz w:val="24"/>
          <w:szCs w:val="24"/>
        </w:rPr>
      </w:pPr>
      <w:r w:rsidRPr="00D73828">
        <w:rPr>
          <w:rFonts w:asciiTheme="minorHAnsi" w:hAnsiTheme="minorHAnsi" w:cstheme="minorHAnsi"/>
          <w:b/>
          <w:sz w:val="24"/>
          <w:szCs w:val="24"/>
        </w:rPr>
        <w:t>Registros</w:t>
      </w:r>
    </w:p>
    <w:p w:rsidR="00D73828" w:rsidRPr="00D73828" w:rsidRDefault="002421BB"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lastRenderedPageBreak/>
        <w:t>Auditorías</w:t>
      </w:r>
      <w:r w:rsidR="00D73828" w:rsidRPr="00D73828">
        <w:rPr>
          <w:rFonts w:asciiTheme="minorHAnsi" w:hAnsiTheme="minorHAnsi" w:cstheme="minorHAnsi"/>
          <w:sz w:val="24"/>
          <w:szCs w:val="24"/>
        </w:rPr>
        <w:t xml:space="preserve"> internas y externas al </w:t>
      </w:r>
      <w:r w:rsidR="00D73828">
        <w:rPr>
          <w:rFonts w:asciiTheme="minorHAnsi" w:hAnsiTheme="minorHAnsi" w:cstheme="minorHAnsi"/>
          <w:sz w:val="24"/>
          <w:szCs w:val="24"/>
        </w:rPr>
        <w:t>SA</w:t>
      </w:r>
      <w:r w:rsidR="00D73828" w:rsidRPr="00D73828">
        <w:rPr>
          <w:rFonts w:asciiTheme="minorHAnsi" w:hAnsiTheme="minorHAnsi" w:cstheme="minorHAnsi"/>
          <w:sz w:val="24"/>
          <w:szCs w:val="24"/>
        </w:rPr>
        <w:t xml:space="preserve"> calendarizadas - Programa de auditorías, internas y externas, del Sistema a aplicar en el año en curso</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Criterios de competencia para la calificación, entrenamiento y selección de auditores internos</w:t>
      </w:r>
      <w:r w:rsidR="00C30848">
        <w:rPr>
          <w:rFonts w:asciiTheme="minorHAnsi" w:hAnsiTheme="minorHAnsi" w:cstheme="minorHAnsi"/>
          <w:sz w:val="24"/>
          <w:szCs w:val="24"/>
        </w:rPr>
        <w:t xml:space="preserve"> y registros que avalen su competencia</w:t>
      </w:r>
    </w:p>
    <w:p w:rsidR="00C30848" w:rsidRDefault="00633BDD" w:rsidP="00C30848">
      <w:pPr>
        <w:pStyle w:val="Prrafodelista"/>
        <w:numPr>
          <w:ilvl w:val="0"/>
          <w:numId w:val="11"/>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M</w:t>
      </w:r>
      <w:r w:rsidR="00F66734">
        <w:rPr>
          <w:rFonts w:asciiTheme="minorHAnsi" w:hAnsiTheme="minorHAnsi" w:cstheme="minorHAnsi"/>
          <w:sz w:val="24"/>
          <w:szCs w:val="24"/>
        </w:rPr>
        <w:t>G</w:t>
      </w:r>
      <w:r w:rsidR="00C30848" w:rsidRPr="00C30848">
        <w:rPr>
          <w:rFonts w:asciiTheme="minorHAnsi" w:hAnsiTheme="minorHAnsi" w:cstheme="minorHAnsi"/>
          <w:sz w:val="24"/>
          <w:szCs w:val="24"/>
        </w:rPr>
        <w:t>ZI-FO-XV-01</w:t>
      </w:r>
      <w:r w:rsidR="00C30848">
        <w:rPr>
          <w:rFonts w:asciiTheme="minorHAnsi" w:hAnsiTheme="minorHAnsi" w:cstheme="minorHAnsi"/>
          <w:sz w:val="24"/>
          <w:szCs w:val="24"/>
        </w:rPr>
        <w:t xml:space="preserve"> Formato de Informe de Auditoría</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Reportes de auditorías y acciones correctivas</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Registros de Auditorías Externas (emitidos por el Tercero Autorizado)</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Registros de difusión de resultados de </w:t>
      </w:r>
      <w:proofErr w:type="spellStart"/>
      <w:r w:rsidRPr="00D73828">
        <w:rPr>
          <w:rFonts w:asciiTheme="minorHAnsi" w:hAnsiTheme="minorHAnsi" w:cstheme="minorHAnsi"/>
          <w:sz w:val="24"/>
          <w:szCs w:val="24"/>
        </w:rPr>
        <w:t>auditorias</w:t>
      </w:r>
      <w:proofErr w:type="spellEnd"/>
      <w:r w:rsidRPr="00D73828">
        <w:rPr>
          <w:rFonts w:asciiTheme="minorHAnsi" w:hAnsiTheme="minorHAnsi" w:cstheme="minorHAnsi"/>
          <w:sz w:val="24"/>
          <w:szCs w:val="24"/>
        </w:rPr>
        <w:t xml:space="preserve"> internas y externas (formato libre)</w:t>
      </w:r>
    </w:p>
    <w:p w:rsidR="00D73828" w:rsidRDefault="00D73828">
      <w:pPr>
        <w:spacing w:after="200" w:line="276" w:lineRule="auto"/>
        <w:rPr>
          <w:rFonts w:ascii="Calibri" w:eastAsia="Calibri" w:hAnsi="Calibri" w:cs="Calibri"/>
          <w:b/>
          <w:sz w:val="24"/>
          <w:szCs w:val="24"/>
        </w:rPr>
      </w:pPr>
      <w:r>
        <w:rPr>
          <w:rFonts w:ascii="Calibri" w:eastAsia="Calibri" w:hAnsi="Calibri" w:cs="Calibri"/>
          <w:b/>
          <w:sz w:val="24"/>
          <w:szCs w:val="24"/>
        </w:rPr>
        <w:br w:type="page"/>
      </w:r>
    </w:p>
    <w:p w:rsidR="001C6DC8" w:rsidRDefault="001C6DC8" w:rsidP="001C6DC8">
      <w:pPr>
        <w:ind w:left="64" w:right="4160"/>
        <w:rPr>
          <w:rFonts w:ascii="Calibri" w:eastAsia="Calibri" w:hAnsi="Calibri" w:cs="Calibri"/>
          <w:sz w:val="24"/>
          <w:szCs w:val="24"/>
        </w:rPr>
      </w:pPr>
      <w:r>
        <w:rPr>
          <w:rFonts w:ascii="Calibri" w:eastAsia="Calibri" w:hAnsi="Calibri" w:cs="Calibri"/>
          <w:b/>
          <w:sz w:val="24"/>
          <w:szCs w:val="24"/>
        </w:rPr>
        <w:lastRenderedPageBreak/>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1C6DC8" w:rsidRPr="00CB5E27" w:rsidRDefault="001C6DC8" w:rsidP="001C6DC8">
      <w:pPr>
        <w:rPr>
          <w:rFonts w:ascii="Calibri" w:eastAsia="Calibri" w:hAnsi="Calibri" w:cs="Calibri"/>
          <w:sz w:val="24"/>
          <w:szCs w:val="24"/>
        </w:rPr>
      </w:pPr>
    </w:p>
    <w:tbl>
      <w:tblPr>
        <w:tblStyle w:val="Tablaconcuadrcula"/>
        <w:tblW w:w="0" w:type="auto"/>
        <w:jc w:val="center"/>
        <w:tblLook w:val="04A0"/>
      </w:tblPr>
      <w:tblGrid>
        <w:gridCol w:w="2992"/>
        <w:gridCol w:w="2993"/>
        <w:gridCol w:w="2993"/>
      </w:tblGrid>
      <w:tr w:rsidR="00247F3A" w:rsidRPr="00A12258" w:rsidTr="00247F3A">
        <w:trPr>
          <w:jc w:val="center"/>
        </w:trPr>
        <w:tc>
          <w:tcPr>
            <w:tcW w:w="2992" w:type="dxa"/>
          </w:tcPr>
          <w:p w:rsidR="00AB0754" w:rsidRDefault="00F66734" w:rsidP="00AB0754">
            <w:pPr>
              <w:jc w:val="center"/>
              <w:rPr>
                <w:sz w:val="22"/>
                <w:szCs w:val="22"/>
              </w:rPr>
            </w:pPr>
            <w:r w:rsidRPr="00F66734">
              <w:rPr>
                <w:noProof/>
                <w:sz w:val="22"/>
                <w:szCs w:val="22"/>
                <w:lang w:eastAsia="es-MX"/>
              </w:rPr>
              <w:drawing>
                <wp:inline distT="0" distB="0" distL="0" distR="0">
                  <wp:extent cx="1557723" cy="519379"/>
                  <wp:effectExtent l="19050" t="0" r="4377" b="0"/>
                  <wp:docPr id="4"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AB0754" w:rsidRDefault="00AB0754" w:rsidP="00AB0754">
            <w:pPr>
              <w:jc w:val="center"/>
              <w:rPr>
                <w:sz w:val="14"/>
                <w:szCs w:val="22"/>
              </w:rPr>
            </w:pPr>
            <w:r>
              <w:rPr>
                <w:sz w:val="14"/>
                <w:szCs w:val="22"/>
              </w:rPr>
              <w:t>PLANTA DE ALMACENAMIENTO PARA LA DISTRIBUCIÓN DE GAS L.P.</w:t>
            </w:r>
          </w:p>
          <w:p w:rsidR="00AB0754" w:rsidRDefault="00AB0754" w:rsidP="00AB0754">
            <w:pPr>
              <w:ind w:right="123"/>
              <w:jc w:val="center"/>
              <w:rPr>
                <w:rFonts w:eastAsia="Calibri"/>
                <w:noProof/>
                <w:sz w:val="16"/>
                <w:szCs w:val="22"/>
                <w:lang w:eastAsia="es-MX"/>
              </w:rPr>
            </w:pPr>
          </w:p>
          <w:p w:rsidR="00247F3A" w:rsidRPr="00A12258" w:rsidRDefault="00247F3A" w:rsidP="00247F3A">
            <w:pPr>
              <w:jc w:val="center"/>
              <w:rPr>
                <w:sz w:val="22"/>
                <w:szCs w:val="22"/>
              </w:rPr>
            </w:pPr>
          </w:p>
        </w:tc>
        <w:tc>
          <w:tcPr>
            <w:tcW w:w="2993" w:type="dxa"/>
          </w:tcPr>
          <w:p w:rsidR="00247F3A" w:rsidRPr="00A12258" w:rsidRDefault="00247F3A" w:rsidP="00247F3A">
            <w:pPr>
              <w:jc w:val="center"/>
              <w:rPr>
                <w:sz w:val="22"/>
                <w:szCs w:val="22"/>
              </w:rPr>
            </w:pPr>
            <w:r w:rsidRPr="00733F28">
              <w:rPr>
                <w:szCs w:val="22"/>
              </w:rPr>
              <w:t xml:space="preserve">SISTEMA DE ADMINISTRACIÓN DE SEGURIDAD INDUSTRIAL, SEGURIDAD OPERATIVA Y PROTECCIÓN AL MEDIO AMBIENTE, </w:t>
            </w:r>
            <w:r w:rsidR="00D73828">
              <w:rPr>
                <w:szCs w:val="22"/>
              </w:rPr>
              <w:t>SA</w:t>
            </w:r>
            <w:r w:rsidRPr="00733F28">
              <w:rPr>
                <w:szCs w:val="22"/>
              </w:rPr>
              <w:t>.</w:t>
            </w:r>
          </w:p>
        </w:tc>
        <w:tc>
          <w:tcPr>
            <w:tcW w:w="2993" w:type="dxa"/>
          </w:tcPr>
          <w:p w:rsidR="00247F3A" w:rsidRPr="00A12258" w:rsidRDefault="00247F3A" w:rsidP="00247F3A">
            <w:pPr>
              <w:rPr>
                <w:sz w:val="22"/>
                <w:szCs w:val="22"/>
              </w:rPr>
            </w:pPr>
          </w:p>
          <w:p w:rsidR="00B94B4E" w:rsidRPr="00494629" w:rsidRDefault="00B94B4E" w:rsidP="00B94B4E">
            <w:pPr>
              <w:jc w:val="center"/>
              <w:rPr>
                <w:sz w:val="18"/>
                <w:szCs w:val="18"/>
              </w:rPr>
            </w:pPr>
            <w:r w:rsidRPr="00494629">
              <w:rPr>
                <w:sz w:val="18"/>
                <w:szCs w:val="18"/>
              </w:rPr>
              <w:t>Edición 1.</w:t>
            </w:r>
          </w:p>
          <w:p w:rsidR="00B94B4E" w:rsidRPr="00494629" w:rsidRDefault="00B94B4E" w:rsidP="00B94B4E">
            <w:pPr>
              <w:jc w:val="center"/>
              <w:rPr>
                <w:sz w:val="18"/>
                <w:szCs w:val="18"/>
              </w:rPr>
            </w:pPr>
            <w:r w:rsidRPr="00494629">
              <w:rPr>
                <w:sz w:val="18"/>
                <w:szCs w:val="18"/>
              </w:rPr>
              <w:t>Revisión 0.</w:t>
            </w:r>
          </w:p>
          <w:p w:rsidR="00B94B4E" w:rsidRPr="00494629" w:rsidRDefault="00B94B4E" w:rsidP="00B94B4E">
            <w:pPr>
              <w:jc w:val="center"/>
              <w:rPr>
                <w:sz w:val="18"/>
                <w:szCs w:val="18"/>
              </w:rPr>
            </w:pPr>
            <w:r w:rsidRPr="00494629">
              <w:rPr>
                <w:sz w:val="18"/>
                <w:szCs w:val="18"/>
              </w:rPr>
              <w:t>Fecha: 11/Febrero/2018</w:t>
            </w:r>
          </w:p>
          <w:p w:rsidR="00B94B4E" w:rsidRPr="00494629" w:rsidRDefault="00B94B4E" w:rsidP="00B94B4E">
            <w:pPr>
              <w:jc w:val="center"/>
              <w:rPr>
                <w:sz w:val="18"/>
                <w:szCs w:val="18"/>
              </w:rPr>
            </w:pPr>
            <w:r w:rsidRPr="00494629">
              <w:rPr>
                <w:sz w:val="18"/>
                <w:szCs w:val="18"/>
              </w:rPr>
              <w:t xml:space="preserve">Fecha de aprobación: </w:t>
            </w:r>
          </w:p>
          <w:p w:rsidR="00247F3A" w:rsidRPr="00A12258" w:rsidRDefault="00B94B4E" w:rsidP="00B94B4E">
            <w:pPr>
              <w:jc w:val="center"/>
              <w:rPr>
                <w:sz w:val="22"/>
                <w:szCs w:val="22"/>
              </w:rPr>
            </w:pPr>
            <w:r w:rsidRPr="00494629">
              <w:rPr>
                <w:sz w:val="18"/>
                <w:szCs w:val="18"/>
              </w:rPr>
              <w:t>1 Marzo  2018.</w:t>
            </w:r>
          </w:p>
        </w:tc>
      </w:tr>
      <w:tr w:rsidR="00247F3A" w:rsidRPr="00A12258" w:rsidTr="00247F3A">
        <w:trPr>
          <w:jc w:val="center"/>
        </w:trPr>
        <w:tc>
          <w:tcPr>
            <w:tcW w:w="8978" w:type="dxa"/>
            <w:gridSpan w:val="3"/>
          </w:tcPr>
          <w:p w:rsidR="00247F3A" w:rsidRPr="00243BAA" w:rsidRDefault="00247F3A" w:rsidP="00247F3A">
            <w:pPr>
              <w:ind w:left="102" w:right="-93"/>
              <w:jc w:val="center"/>
              <w:rPr>
                <w:rFonts w:eastAsia="Calibri"/>
                <w:sz w:val="22"/>
                <w:szCs w:val="22"/>
              </w:rPr>
            </w:pPr>
            <w:r>
              <w:rPr>
                <w:rFonts w:eastAsia="Calibri"/>
                <w:sz w:val="22"/>
                <w:szCs w:val="22"/>
              </w:rPr>
              <w:t>FORMATO DE REVISIONES DEL PROCEDIMIENTO.</w:t>
            </w:r>
          </w:p>
        </w:tc>
      </w:tr>
      <w:tr w:rsidR="00247F3A" w:rsidRPr="00A12258" w:rsidTr="00247F3A">
        <w:trPr>
          <w:jc w:val="center"/>
        </w:trPr>
        <w:tc>
          <w:tcPr>
            <w:tcW w:w="2992" w:type="dxa"/>
          </w:tcPr>
          <w:p w:rsidR="00247F3A" w:rsidRPr="00733F28" w:rsidRDefault="00247F3A" w:rsidP="00247F3A">
            <w:pPr>
              <w:rPr>
                <w:szCs w:val="22"/>
              </w:rPr>
            </w:pPr>
            <w:r w:rsidRPr="00733F28">
              <w:rPr>
                <w:szCs w:val="22"/>
              </w:rPr>
              <w:t>Revisado por:</w:t>
            </w:r>
            <w:r>
              <w:rPr>
                <w:szCs w:val="22"/>
              </w:rPr>
              <w:t xml:space="preserve"> J</w:t>
            </w:r>
            <w:r w:rsidR="00B94B4E">
              <w:rPr>
                <w:szCs w:val="22"/>
              </w:rPr>
              <w:t>osé Luis Servín Calderón</w:t>
            </w:r>
          </w:p>
        </w:tc>
        <w:tc>
          <w:tcPr>
            <w:tcW w:w="2993" w:type="dxa"/>
          </w:tcPr>
          <w:p w:rsidR="00247F3A" w:rsidRPr="00733F28" w:rsidRDefault="00B94B4E" w:rsidP="00B94B4E">
            <w:pPr>
              <w:rPr>
                <w:szCs w:val="22"/>
              </w:rPr>
            </w:pPr>
            <w:r>
              <w:rPr>
                <w:szCs w:val="22"/>
              </w:rPr>
              <w:t xml:space="preserve">Aprobado por: Ing. </w:t>
            </w:r>
            <w:r w:rsidR="00F66734">
              <w:rPr>
                <w:szCs w:val="22"/>
              </w:rPr>
              <w:t>Agustín Ortiz García</w:t>
            </w:r>
          </w:p>
        </w:tc>
        <w:tc>
          <w:tcPr>
            <w:tcW w:w="2993" w:type="dxa"/>
          </w:tcPr>
          <w:p w:rsidR="00247F3A" w:rsidRPr="00733F28" w:rsidRDefault="00633BDD" w:rsidP="00247F3A">
            <w:pPr>
              <w:jc w:val="center"/>
              <w:rPr>
                <w:szCs w:val="22"/>
              </w:rPr>
            </w:pPr>
            <w:r>
              <w:rPr>
                <w:szCs w:val="22"/>
              </w:rPr>
              <w:t>M</w:t>
            </w:r>
            <w:r w:rsidR="00F66734">
              <w:rPr>
                <w:szCs w:val="22"/>
              </w:rPr>
              <w:t>G</w:t>
            </w:r>
            <w:r w:rsidR="00247F3A" w:rsidRPr="00733F28">
              <w:rPr>
                <w:szCs w:val="22"/>
              </w:rPr>
              <w:t>ZI-</w:t>
            </w:r>
            <w:r w:rsidR="00247F3A">
              <w:rPr>
                <w:szCs w:val="22"/>
              </w:rPr>
              <w:t>FO-</w:t>
            </w:r>
            <w:r w:rsidR="00B94B4E">
              <w:rPr>
                <w:szCs w:val="22"/>
              </w:rPr>
              <w:t>XV-</w:t>
            </w:r>
            <w:r w:rsidR="00247F3A">
              <w:rPr>
                <w:szCs w:val="22"/>
              </w:rPr>
              <w:t>02.</w:t>
            </w:r>
          </w:p>
        </w:tc>
      </w:tr>
    </w:tbl>
    <w:p w:rsidR="00247F3A" w:rsidRPr="00A12258" w:rsidRDefault="00247F3A" w:rsidP="00247F3A">
      <w:pPr>
        <w:rPr>
          <w:sz w:val="22"/>
          <w:szCs w:val="22"/>
        </w:rPr>
      </w:pPr>
    </w:p>
    <w:p w:rsidR="00247F3A" w:rsidRDefault="00247F3A" w:rsidP="00247F3A"/>
    <w:p w:rsidR="00247F3A" w:rsidRPr="00653704" w:rsidRDefault="00247F3A" w:rsidP="00247F3A">
      <w:pPr>
        <w:ind w:left="102" w:right="-93"/>
        <w:jc w:val="center"/>
        <w:rPr>
          <w:rFonts w:eastAsia="Calibri"/>
          <w:sz w:val="22"/>
          <w:szCs w:val="22"/>
        </w:rPr>
      </w:pPr>
      <w:r>
        <w:rPr>
          <w:rFonts w:eastAsia="Calibri"/>
          <w:sz w:val="22"/>
          <w:szCs w:val="22"/>
        </w:rPr>
        <w:t>FORMATO DE REVISIONES DEL PROCEDIMIENTO.</w:t>
      </w:r>
    </w:p>
    <w:p w:rsidR="00247F3A" w:rsidRPr="00653704" w:rsidRDefault="00247F3A" w:rsidP="00247F3A">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247F3A" w:rsidRPr="00653704" w:rsidTr="00247F3A">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247F3A" w:rsidRPr="00653704" w:rsidRDefault="00247F3A" w:rsidP="00247F3A">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247F3A" w:rsidRPr="00653704" w:rsidRDefault="00247F3A" w:rsidP="00247F3A">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247F3A" w:rsidRPr="00653704" w:rsidTr="00247F3A">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247F3A" w:rsidRDefault="00247F3A" w:rsidP="00247F3A">
            <w:pPr>
              <w:rPr>
                <w:sz w:val="22"/>
                <w:szCs w:val="22"/>
              </w:rPr>
            </w:pPr>
          </w:p>
          <w:p w:rsidR="00247F3A" w:rsidRDefault="00247F3A" w:rsidP="00247F3A">
            <w:pPr>
              <w:rPr>
                <w:sz w:val="22"/>
                <w:szCs w:val="22"/>
              </w:rPr>
            </w:pPr>
          </w:p>
          <w:p w:rsidR="00247F3A" w:rsidRDefault="00247F3A" w:rsidP="00247F3A">
            <w:pPr>
              <w:rPr>
                <w:sz w:val="22"/>
                <w:szCs w:val="22"/>
              </w:rPr>
            </w:pPr>
          </w:p>
          <w:p w:rsidR="00247F3A" w:rsidRPr="00653704" w:rsidRDefault="00247F3A" w:rsidP="00247F3A">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r>
      <w:tr w:rsidR="00247F3A" w:rsidRPr="00653704" w:rsidTr="00247F3A">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r>
    </w:tbl>
    <w:p w:rsidR="00247F3A" w:rsidRPr="00653704" w:rsidRDefault="00247F3A" w:rsidP="00247F3A">
      <w:pPr>
        <w:rPr>
          <w:sz w:val="22"/>
          <w:szCs w:val="22"/>
        </w:rPr>
      </w:pPr>
    </w:p>
    <w:p w:rsidR="001C6DC8" w:rsidRPr="00CB5E27" w:rsidRDefault="001C6DC8" w:rsidP="001C6DC8">
      <w:pPr>
        <w:rPr>
          <w:rFonts w:ascii="Calibri" w:eastAsia="Calibri" w:hAnsi="Calibri" w:cs="Calibri"/>
          <w:sz w:val="24"/>
          <w:szCs w:val="24"/>
        </w:rPr>
      </w:pPr>
    </w:p>
    <w:p w:rsidR="001C6DC8" w:rsidRDefault="001C6DC8" w:rsidP="001C6DC8">
      <w:pPr>
        <w:rPr>
          <w:rFonts w:ascii="Calibri" w:eastAsia="Calibri" w:hAnsi="Calibri" w:cs="Calibri"/>
          <w:b/>
          <w:sz w:val="24"/>
          <w:szCs w:val="24"/>
        </w:rPr>
      </w:pPr>
    </w:p>
    <w:p w:rsidR="002069DD" w:rsidRDefault="002069DD">
      <w:pPr>
        <w:spacing w:after="200" w:line="276" w:lineRule="auto"/>
        <w:rPr>
          <w:rFonts w:ascii="Calibri" w:eastAsia="Calibri" w:hAnsi="Calibri" w:cs="Calibri"/>
          <w:sz w:val="24"/>
          <w:szCs w:val="24"/>
        </w:rPr>
      </w:pPr>
      <w:r>
        <w:rPr>
          <w:rFonts w:ascii="Calibri" w:eastAsia="Calibri" w:hAnsi="Calibri" w:cs="Calibri"/>
          <w:sz w:val="24"/>
          <w:szCs w:val="24"/>
        </w:rPr>
        <w:br w:type="page"/>
      </w:r>
    </w:p>
    <w:p w:rsidR="002069DD" w:rsidRPr="00CB5E27" w:rsidRDefault="002069DD" w:rsidP="002069DD">
      <w:pPr>
        <w:rPr>
          <w:rFonts w:ascii="Calibri" w:eastAsia="Calibri" w:hAnsi="Calibri" w:cs="Calibri"/>
          <w:sz w:val="24"/>
          <w:szCs w:val="24"/>
        </w:rPr>
      </w:pPr>
    </w:p>
    <w:tbl>
      <w:tblPr>
        <w:tblStyle w:val="Tablaconcuadrcula"/>
        <w:tblW w:w="0" w:type="auto"/>
        <w:jc w:val="center"/>
        <w:tblLook w:val="04A0"/>
      </w:tblPr>
      <w:tblGrid>
        <w:gridCol w:w="2992"/>
        <w:gridCol w:w="2993"/>
        <w:gridCol w:w="2993"/>
      </w:tblGrid>
      <w:tr w:rsidR="002069DD" w:rsidRPr="00A12258" w:rsidTr="00D17F64">
        <w:trPr>
          <w:jc w:val="center"/>
        </w:trPr>
        <w:tc>
          <w:tcPr>
            <w:tcW w:w="2992" w:type="dxa"/>
          </w:tcPr>
          <w:p w:rsidR="00AB0754" w:rsidRDefault="00F66734" w:rsidP="00AB0754">
            <w:pPr>
              <w:jc w:val="center"/>
              <w:rPr>
                <w:sz w:val="22"/>
                <w:szCs w:val="22"/>
              </w:rPr>
            </w:pPr>
            <w:r w:rsidRPr="00F66734">
              <w:rPr>
                <w:noProof/>
                <w:sz w:val="22"/>
                <w:szCs w:val="22"/>
                <w:lang w:eastAsia="es-MX"/>
              </w:rPr>
              <w:drawing>
                <wp:inline distT="0" distB="0" distL="0" distR="0">
                  <wp:extent cx="1557723" cy="519379"/>
                  <wp:effectExtent l="19050" t="0" r="4377" b="0"/>
                  <wp:docPr id="5"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AB0754" w:rsidRDefault="00AB0754" w:rsidP="00AB0754">
            <w:pPr>
              <w:jc w:val="center"/>
              <w:rPr>
                <w:sz w:val="14"/>
                <w:szCs w:val="22"/>
              </w:rPr>
            </w:pPr>
            <w:r>
              <w:rPr>
                <w:sz w:val="14"/>
                <w:szCs w:val="22"/>
              </w:rPr>
              <w:t>PLANTA DE ALMACENAMIENTO PARA LA DISTRIBUCIÓN DE GAS L.P.</w:t>
            </w:r>
          </w:p>
          <w:p w:rsidR="00AB0754" w:rsidRDefault="00AB0754" w:rsidP="00AB0754">
            <w:pPr>
              <w:ind w:right="123"/>
              <w:jc w:val="center"/>
              <w:rPr>
                <w:rFonts w:eastAsia="Calibri"/>
                <w:noProof/>
                <w:sz w:val="16"/>
                <w:szCs w:val="22"/>
                <w:lang w:eastAsia="es-MX"/>
              </w:rPr>
            </w:pPr>
          </w:p>
          <w:p w:rsidR="002069DD" w:rsidRPr="00A12258" w:rsidRDefault="002069DD" w:rsidP="00D17F64">
            <w:pPr>
              <w:jc w:val="center"/>
              <w:rPr>
                <w:sz w:val="22"/>
                <w:szCs w:val="22"/>
              </w:rPr>
            </w:pPr>
          </w:p>
        </w:tc>
        <w:tc>
          <w:tcPr>
            <w:tcW w:w="2993" w:type="dxa"/>
          </w:tcPr>
          <w:p w:rsidR="002069DD" w:rsidRPr="00A12258" w:rsidRDefault="002069DD" w:rsidP="00D17F64">
            <w:pPr>
              <w:jc w:val="center"/>
              <w:rPr>
                <w:sz w:val="22"/>
                <w:szCs w:val="22"/>
              </w:rPr>
            </w:pPr>
            <w:r w:rsidRPr="00733F28">
              <w:rPr>
                <w:szCs w:val="22"/>
              </w:rPr>
              <w:t xml:space="preserve">SISTEMA DE ADMINISTRACIÓN DE SEGURIDAD INDUSTRIAL, SEGURIDAD OPERATIVA Y PROTECCIÓN AL MEDIO AMBIENTE, </w:t>
            </w:r>
            <w:r>
              <w:rPr>
                <w:szCs w:val="22"/>
              </w:rPr>
              <w:t>SA</w:t>
            </w:r>
            <w:r w:rsidRPr="00733F28">
              <w:rPr>
                <w:szCs w:val="22"/>
              </w:rPr>
              <w:t>.</w:t>
            </w:r>
          </w:p>
        </w:tc>
        <w:tc>
          <w:tcPr>
            <w:tcW w:w="2993" w:type="dxa"/>
          </w:tcPr>
          <w:p w:rsidR="002069DD" w:rsidRPr="00A12258" w:rsidRDefault="002069DD" w:rsidP="00D17F64">
            <w:pPr>
              <w:rPr>
                <w:sz w:val="22"/>
                <w:szCs w:val="22"/>
              </w:rPr>
            </w:pPr>
          </w:p>
          <w:p w:rsidR="002069DD" w:rsidRPr="00494629" w:rsidRDefault="002069DD" w:rsidP="00D17F64">
            <w:pPr>
              <w:jc w:val="center"/>
              <w:rPr>
                <w:sz w:val="18"/>
                <w:szCs w:val="18"/>
              </w:rPr>
            </w:pPr>
            <w:r w:rsidRPr="00494629">
              <w:rPr>
                <w:sz w:val="18"/>
                <w:szCs w:val="18"/>
              </w:rPr>
              <w:t>Edición 1.</w:t>
            </w:r>
          </w:p>
          <w:p w:rsidR="002069DD" w:rsidRPr="00494629" w:rsidRDefault="002069DD" w:rsidP="00D17F64">
            <w:pPr>
              <w:jc w:val="center"/>
              <w:rPr>
                <w:sz w:val="18"/>
                <w:szCs w:val="18"/>
              </w:rPr>
            </w:pPr>
            <w:r w:rsidRPr="00494629">
              <w:rPr>
                <w:sz w:val="18"/>
                <w:szCs w:val="18"/>
              </w:rPr>
              <w:t>Revisión 0.</w:t>
            </w:r>
          </w:p>
          <w:p w:rsidR="002069DD" w:rsidRPr="00494629" w:rsidRDefault="002069DD" w:rsidP="00D17F64">
            <w:pPr>
              <w:jc w:val="center"/>
              <w:rPr>
                <w:sz w:val="18"/>
                <w:szCs w:val="18"/>
              </w:rPr>
            </w:pPr>
            <w:r w:rsidRPr="00494629">
              <w:rPr>
                <w:sz w:val="18"/>
                <w:szCs w:val="18"/>
              </w:rPr>
              <w:t>Fecha: 11/Febrero/2018</w:t>
            </w:r>
          </w:p>
          <w:p w:rsidR="002069DD" w:rsidRPr="00494629" w:rsidRDefault="002069DD" w:rsidP="00D17F64">
            <w:pPr>
              <w:jc w:val="center"/>
              <w:rPr>
                <w:sz w:val="18"/>
                <w:szCs w:val="18"/>
              </w:rPr>
            </w:pPr>
            <w:r w:rsidRPr="00494629">
              <w:rPr>
                <w:sz w:val="18"/>
                <w:szCs w:val="18"/>
              </w:rPr>
              <w:t xml:space="preserve">Fecha de aprobación: </w:t>
            </w:r>
          </w:p>
          <w:p w:rsidR="002069DD" w:rsidRPr="00A12258" w:rsidRDefault="002069DD" w:rsidP="00D17F64">
            <w:pPr>
              <w:jc w:val="center"/>
              <w:rPr>
                <w:sz w:val="22"/>
                <w:szCs w:val="22"/>
              </w:rPr>
            </w:pPr>
            <w:r w:rsidRPr="00494629">
              <w:rPr>
                <w:sz w:val="18"/>
                <w:szCs w:val="18"/>
              </w:rPr>
              <w:t>1 Marzo  2018.</w:t>
            </w:r>
          </w:p>
        </w:tc>
      </w:tr>
      <w:tr w:rsidR="002069DD" w:rsidRPr="00A12258" w:rsidTr="00D17F64">
        <w:trPr>
          <w:jc w:val="center"/>
        </w:trPr>
        <w:tc>
          <w:tcPr>
            <w:tcW w:w="8978" w:type="dxa"/>
            <w:gridSpan w:val="3"/>
          </w:tcPr>
          <w:p w:rsidR="002069DD" w:rsidRPr="00243BAA" w:rsidRDefault="002069DD" w:rsidP="00D17F64">
            <w:pPr>
              <w:ind w:left="102" w:right="-93"/>
              <w:jc w:val="center"/>
              <w:rPr>
                <w:rFonts w:eastAsia="Calibri"/>
                <w:sz w:val="22"/>
                <w:szCs w:val="22"/>
              </w:rPr>
            </w:pPr>
            <w:r>
              <w:rPr>
                <w:rFonts w:eastAsia="Calibri"/>
                <w:sz w:val="22"/>
                <w:szCs w:val="22"/>
              </w:rPr>
              <w:t>FORMATO DE INFORME DE AUDITORIA</w:t>
            </w:r>
          </w:p>
        </w:tc>
      </w:tr>
      <w:tr w:rsidR="002069DD" w:rsidRPr="00A12258" w:rsidTr="00D17F64">
        <w:trPr>
          <w:jc w:val="center"/>
        </w:trPr>
        <w:tc>
          <w:tcPr>
            <w:tcW w:w="2992" w:type="dxa"/>
          </w:tcPr>
          <w:p w:rsidR="002069DD" w:rsidRPr="00733F28" w:rsidRDefault="002069DD" w:rsidP="00D17F64">
            <w:pPr>
              <w:rPr>
                <w:szCs w:val="22"/>
              </w:rPr>
            </w:pPr>
            <w:r w:rsidRPr="00733F28">
              <w:rPr>
                <w:szCs w:val="22"/>
              </w:rPr>
              <w:t>Revisado por:</w:t>
            </w:r>
            <w:r>
              <w:rPr>
                <w:szCs w:val="22"/>
              </w:rPr>
              <w:t xml:space="preserve"> José Luis Servín Calderón</w:t>
            </w:r>
          </w:p>
        </w:tc>
        <w:tc>
          <w:tcPr>
            <w:tcW w:w="2993" w:type="dxa"/>
          </w:tcPr>
          <w:p w:rsidR="002069DD" w:rsidRPr="00733F28" w:rsidRDefault="00AB0754" w:rsidP="00AB0754">
            <w:pPr>
              <w:rPr>
                <w:szCs w:val="22"/>
              </w:rPr>
            </w:pPr>
            <w:r>
              <w:rPr>
                <w:szCs w:val="22"/>
              </w:rPr>
              <w:t>Aprobado por: Ing.</w:t>
            </w:r>
            <w:r w:rsidR="00F66734">
              <w:rPr>
                <w:szCs w:val="22"/>
              </w:rPr>
              <w:t xml:space="preserve"> Agustín Ortiz García</w:t>
            </w:r>
          </w:p>
        </w:tc>
        <w:tc>
          <w:tcPr>
            <w:tcW w:w="2993" w:type="dxa"/>
          </w:tcPr>
          <w:p w:rsidR="002069DD" w:rsidRPr="00733F28" w:rsidRDefault="00633BDD" w:rsidP="00D17F64">
            <w:pPr>
              <w:jc w:val="center"/>
              <w:rPr>
                <w:szCs w:val="22"/>
              </w:rPr>
            </w:pPr>
            <w:r>
              <w:rPr>
                <w:szCs w:val="22"/>
              </w:rPr>
              <w:t>M</w:t>
            </w:r>
            <w:r w:rsidR="00F66734">
              <w:rPr>
                <w:szCs w:val="22"/>
              </w:rPr>
              <w:t>G</w:t>
            </w:r>
            <w:r w:rsidR="002069DD" w:rsidRPr="00733F28">
              <w:rPr>
                <w:szCs w:val="22"/>
              </w:rPr>
              <w:t>ZI-</w:t>
            </w:r>
            <w:r w:rsidR="002069DD">
              <w:rPr>
                <w:szCs w:val="22"/>
              </w:rPr>
              <w:t>FO-XV-01.</w:t>
            </w:r>
          </w:p>
        </w:tc>
      </w:tr>
    </w:tbl>
    <w:p w:rsidR="001C6DC8" w:rsidRDefault="001C6DC8" w:rsidP="00CE08A6">
      <w:pPr>
        <w:rPr>
          <w:rFonts w:ascii="Calibri" w:eastAsia="Calibri" w:hAnsi="Calibri" w:cs="Calibri"/>
          <w:sz w:val="24"/>
          <w:szCs w:val="24"/>
        </w:rPr>
      </w:pPr>
    </w:p>
    <w:p w:rsidR="002069DD" w:rsidRDefault="002069DD" w:rsidP="002069DD">
      <w:pPr>
        <w:jc w:val="both"/>
      </w:pPr>
    </w:p>
    <w:tbl>
      <w:tblPr>
        <w:tblStyle w:val="TableGridLight1"/>
        <w:tblW w:w="0" w:type="auto"/>
        <w:tblLook w:val="04A0"/>
      </w:tblPr>
      <w:tblGrid>
        <w:gridCol w:w="2042"/>
        <w:gridCol w:w="7012"/>
      </w:tblGrid>
      <w:tr w:rsidR="002069DD" w:rsidTr="00D17F64">
        <w:tc>
          <w:tcPr>
            <w:tcW w:w="2122" w:type="dxa"/>
          </w:tcPr>
          <w:p w:rsidR="002069DD" w:rsidRDefault="002069DD" w:rsidP="00D17F64">
            <w:pPr>
              <w:jc w:val="both"/>
            </w:pPr>
            <w:r>
              <w:t>Instalación:</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Nombre del auditor interno:</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Fecha:</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Equipo Auditor</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Funciones y responsabilidades de cada miembro del equipo auditor</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Objetivos</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Alcance</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Criterios</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Sitios evaluados</w:t>
            </w:r>
          </w:p>
        </w:tc>
        <w:tc>
          <w:tcPr>
            <w:tcW w:w="8363" w:type="dxa"/>
          </w:tcPr>
          <w:p w:rsidR="002069DD" w:rsidRDefault="002069DD" w:rsidP="00D17F64">
            <w:pPr>
              <w:jc w:val="both"/>
            </w:pPr>
          </w:p>
        </w:tc>
      </w:tr>
    </w:tbl>
    <w:p w:rsidR="002069DD" w:rsidRDefault="002069DD" w:rsidP="002069DD"/>
    <w:p w:rsidR="002069DD" w:rsidRDefault="002069DD" w:rsidP="002069DD">
      <w:r>
        <w:t>HALLAZGOS DE AUDITORIA</w:t>
      </w:r>
    </w:p>
    <w:tbl>
      <w:tblPr>
        <w:tblStyle w:val="TableGridLight1"/>
        <w:tblW w:w="0" w:type="auto"/>
        <w:tblLook w:val="04A0"/>
      </w:tblPr>
      <w:tblGrid>
        <w:gridCol w:w="1926"/>
        <w:gridCol w:w="7128"/>
      </w:tblGrid>
      <w:tr w:rsidR="002069DD" w:rsidTr="00D17F64">
        <w:tc>
          <w:tcPr>
            <w:tcW w:w="2122" w:type="dxa"/>
          </w:tcPr>
          <w:p w:rsidR="002069DD" w:rsidRDefault="002069DD" w:rsidP="00D17F64">
            <w:pPr>
              <w:jc w:val="both"/>
            </w:pPr>
            <w:r>
              <w:t>Elemento de las DACG</w:t>
            </w:r>
          </w:p>
        </w:tc>
        <w:tc>
          <w:tcPr>
            <w:tcW w:w="8363" w:type="dxa"/>
          </w:tcPr>
          <w:p w:rsidR="002069DD" w:rsidRDefault="002069DD" w:rsidP="00D17F64">
            <w:pPr>
              <w:jc w:val="both"/>
            </w:pPr>
            <w:r>
              <w:t>Descripción</w:t>
            </w: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bl>
    <w:p w:rsidR="002069DD" w:rsidRDefault="002069DD" w:rsidP="002069DD"/>
    <w:p w:rsidR="002069DD" w:rsidRDefault="002069DD" w:rsidP="002069DD">
      <w:r>
        <w:t>______________________________________</w:t>
      </w:r>
    </w:p>
    <w:p w:rsidR="002069DD" w:rsidRDefault="002069DD" w:rsidP="002069DD">
      <w:r>
        <w:t>Firma del auditor</w:t>
      </w:r>
    </w:p>
    <w:p w:rsidR="002069DD" w:rsidRDefault="002069DD" w:rsidP="002069DD"/>
    <w:p w:rsidR="002069DD" w:rsidRDefault="002069DD" w:rsidP="002069DD">
      <w:r>
        <w:t>______________________________________</w:t>
      </w:r>
    </w:p>
    <w:p w:rsidR="002069DD" w:rsidRDefault="002069DD" w:rsidP="002069DD">
      <w:r>
        <w:t>Firma del auditor</w:t>
      </w:r>
    </w:p>
    <w:p w:rsidR="00C30848" w:rsidRDefault="00C30848">
      <w:pPr>
        <w:spacing w:after="200" w:line="276" w:lineRule="auto"/>
        <w:rPr>
          <w:rFonts w:ascii="Calibri" w:eastAsia="Calibri" w:hAnsi="Calibri" w:cs="Calibri"/>
          <w:sz w:val="24"/>
          <w:szCs w:val="24"/>
        </w:rPr>
      </w:pPr>
      <w:r>
        <w:rPr>
          <w:rFonts w:ascii="Calibri" w:eastAsia="Calibri" w:hAnsi="Calibri" w:cs="Calibri"/>
          <w:sz w:val="24"/>
          <w:szCs w:val="24"/>
        </w:rPr>
        <w:br w:type="page"/>
      </w:r>
    </w:p>
    <w:tbl>
      <w:tblPr>
        <w:tblStyle w:val="Tablaconcuadrcula"/>
        <w:tblW w:w="0" w:type="auto"/>
        <w:tblLook w:val="04A0"/>
      </w:tblPr>
      <w:tblGrid>
        <w:gridCol w:w="1638"/>
        <w:gridCol w:w="3379"/>
        <w:gridCol w:w="2993"/>
        <w:gridCol w:w="1044"/>
      </w:tblGrid>
      <w:tr w:rsidR="00C30848" w:rsidTr="00D17F64">
        <w:tc>
          <w:tcPr>
            <w:tcW w:w="1111" w:type="dxa"/>
          </w:tcPr>
          <w:p w:rsidR="00C30848" w:rsidRDefault="00C30848" w:rsidP="00D17F64">
            <w:r>
              <w:lastRenderedPageBreak/>
              <w:t>Elemento</w:t>
            </w:r>
          </w:p>
        </w:tc>
        <w:tc>
          <w:tcPr>
            <w:tcW w:w="4386" w:type="dxa"/>
          </w:tcPr>
          <w:p w:rsidR="00C30848" w:rsidRDefault="00C30848" w:rsidP="00D17F64">
            <w:r>
              <w:t xml:space="preserve">Criterio de las DACG Comercial </w:t>
            </w:r>
          </w:p>
        </w:tc>
        <w:tc>
          <w:tcPr>
            <w:tcW w:w="4137" w:type="dxa"/>
          </w:tcPr>
          <w:p w:rsidR="00C30848" w:rsidRDefault="00C30848" w:rsidP="00D17F64">
            <w:r>
              <w:t>Resultado</w:t>
            </w:r>
          </w:p>
        </w:tc>
        <w:tc>
          <w:tcPr>
            <w:tcW w:w="1156" w:type="dxa"/>
          </w:tcPr>
          <w:p w:rsidR="00C30848" w:rsidRDefault="00C30848" w:rsidP="00D17F64">
            <w:r>
              <w:t>Cumple</w:t>
            </w:r>
          </w:p>
        </w:tc>
      </w:tr>
      <w:tr w:rsidR="00C30848" w:rsidTr="00D17F64">
        <w:tc>
          <w:tcPr>
            <w:tcW w:w="1111" w:type="dxa"/>
          </w:tcPr>
          <w:p w:rsidR="00C30848" w:rsidRDefault="00C30848" w:rsidP="00D17F64">
            <w:pPr>
              <w:jc w:val="both"/>
            </w:pPr>
            <w:r>
              <w:t>1 política</w:t>
            </w:r>
          </w:p>
        </w:tc>
        <w:tc>
          <w:tcPr>
            <w:tcW w:w="4386" w:type="dxa"/>
          </w:tcPr>
          <w:p w:rsidR="00C30848" w:rsidRDefault="00C30848" w:rsidP="00D17F64">
            <w:pPr>
              <w:jc w:val="both"/>
            </w:pPr>
            <w:r>
              <w:t>Establecida, implementada y acorde al Anexo III, Puntos I.1.1 a I.1.5</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2 Peligros y Aspectos</w:t>
            </w:r>
          </w:p>
        </w:tc>
        <w:tc>
          <w:tcPr>
            <w:tcW w:w="4386" w:type="dxa"/>
          </w:tcPr>
          <w:p w:rsidR="00C30848" w:rsidRDefault="00C30848" w:rsidP="00D17F64">
            <w:pPr>
              <w:jc w:val="both"/>
            </w:pPr>
            <w:r>
              <w:t>La identificación de Peligros y Aspectos, su evaluación es conforme a Anexo III,  , Puntos 1.1 a 1.7</w:t>
            </w:r>
          </w:p>
          <w:p w:rsidR="00C30848" w:rsidRDefault="00C30848" w:rsidP="00D17F64">
            <w:pPr>
              <w:jc w:val="both"/>
            </w:pPr>
            <w:r>
              <w:t>La evaluación es conforme a los lineamientos descritos en Anexo III,  , Puntos 2.1 a 2.5</w:t>
            </w:r>
          </w:p>
          <w:p w:rsidR="00C30848" w:rsidRDefault="00C30848" w:rsidP="00D17F64">
            <w:pPr>
              <w:jc w:val="both"/>
            </w:pPr>
            <w:r>
              <w:t>Se tienen los resultados documentados de los procesos anteriores.</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3 Requisitos legales</w:t>
            </w:r>
          </w:p>
        </w:tc>
        <w:tc>
          <w:tcPr>
            <w:tcW w:w="4386" w:type="dxa"/>
          </w:tcPr>
          <w:p w:rsidR="00C30848" w:rsidRDefault="00C30848" w:rsidP="00D17F64">
            <w:pPr>
              <w:jc w:val="both"/>
            </w:pPr>
            <w:r>
              <w:t>Se lleva a cabo la identificación y acceso a requisitos legales y otros requisitos en materia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4 Objetivos, metas e indicadores</w:t>
            </w:r>
          </w:p>
        </w:tc>
        <w:tc>
          <w:tcPr>
            <w:tcW w:w="4386" w:type="dxa"/>
          </w:tcPr>
          <w:p w:rsidR="00C30848" w:rsidRDefault="00C30848" w:rsidP="00D17F64">
            <w:pPr>
              <w:jc w:val="both"/>
            </w:pPr>
            <w:r>
              <w:t>Se implementó el mecanismo para establecer objetivos, metas e indicadores de desempeño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5 Funciones, responsabilidades y autoridad</w:t>
            </w:r>
          </w:p>
        </w:tc>
        <w:tc>
          <w:tcPr>
            <w:tcW w:w="4386" w:type="dxa"/>
          </w:tcPr>
          <w:p w:rsidR="00C30848" w:rsidRDefault="00C30848" w:rsidP="00D17F64">
            <w:pPr>
              <w:jc w:val="both"/>
            </w:pPr>
            <w:r>
              <w:t>Se asignaron y cumplieron las responsabilidades y funciones para implementar, evaluar y mejorar el SASISOPA conforme a Anexo III,  , Punto 1</w:t>
            </w:r>
          </w:p>
          <w:p w:rsidR="00C30848" w:rsidRDefault="00C30848" w:rsidP="00D17F64">
            <w:pPr>
              <w:jc w:val="both"/>
            </w:pPr>
            <w:r>
              <w:t>Se designa y mantiene un representante técnico y este cumple las responsabilidades conforme a Anexo III,  , Punto 2</w:t>
            </w:r>
          </w:p>
          <w:p w:rsidR="00C30848" w:rsidRDefault="00C30848" w:rsidP="00D17F64">
            <w:pPr>
              <w:jc w:val="both"/>
            </w:pPr>
            <w:r>
              <w:t>Se demuestra la notificación del representante técnico actual ante la ASEA.</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6 Competencia del personal, capacitación y entrenamiento</w:t>
            </w:r>
          </w:p>
        </w:tc>
        <w:tc>
          <w:tcPr>
            <w:tcW w:w="4386" w:type="dxa"/>
          </w:tcPr>
          <w:p w:rsidR="00C30848" w:rsidRDefault="00C30848" w:rsidP="00D17F64">
            <w:pPr>
              <w:jc w:val="both"/>
            </w:pPr>
            <w:r>
              <w:t>Se han establecido, evaluado y se cumplen los criterios de competencia del personal interno y externo conforme a Anexo III</w:t>
            </w:r>
            <w:proofErr w:type="gramStart"/>
            <w:r>
              <w:t>,  ,</w:t>
            </w:r>
            <w:proofErr w:type="gramEnd"/>
            <w:r>
              <w:t xml:space="preserve"> Punto 1.</w:t>
            </w:r>
          </w:p>
          <w:p w:rsidR="00C30848" w:rsidRDefault="00C30848" w:rsidP="00D17F64">
            <w:pPr>
              <w:jc w:val="both"/>
            </w:pPr>
            <w:r>
              <w:t>Se lleva a cabo la concientización del personal interno y externo conforme a Anexo III</w:t>
            </w:r>
            <w:proofErr w:type="gramStart"/>
            <w:r>
              <w:t>,  ,</w:t>
            </w:r>
            <w:proofErr w:type="gramEnd"/>
            <w:r>
              <w:t xml:space="preserve"> Punto 2.</w:t>
            </w:r>
          </w:p>
          <w:p w:rsidR="00C30848" w:rsidRDefault="00C30848" w:rsidP="00D17F64">
            <w:pPr>
              <w:jc w:val="both"/>
            </w:pPr>
            <w:r>
              <w:t>Se cuenta con perfiles de puesto, registros de competencia, programas anuales de desarrollo de competencia conforme al Programa de Implementación autorizado por ASEA.</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7 Comunicación, participación y consulta</w:t>
            </w:r>
          </w:p>
        </w:tc>
        <w:tc>
          <w:tcPr>
            <w:tcW w:w="4386" w:type="dxa"/>
          </w:tcPr>
          <w:p w:rsidR="00C30848" w:rsidRDefault="00C30848" w:rsidP="00D17F64">
            <w:pPr>
              <w:jc w:val="both"/>
            </w:pPr>
            <w:r>
              <w:t>Se implementa el mecanismo de comunicación, participación y consulta conforme a Anexo III,  , Punto 1 y 2</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8 Control de documentos y registros</w:t>
            </w:r>
          </w:p>
        </w:tc>
        <w:tc>
          <w:tcPr>
            <w:tcW w:w="4386" w:type="dxa"/>
          </w:tcPr>
          <w:p w:rsidR="00C30848" w:rsidRDefault="00C30848" w:rsidP="00D17F64">
            <w:pPr>
              <w:jc w:val="both"/>
            </w:pPr>
            <w:r>
              <w:t>Se implementa el mecanismo de control de documentos y registros conforme a Anexo III,  , Puntos 1 y 2</w:t>
            </w:r>
          </w:p>
          <w:p w:rsidR="00C30848" w:rsidRDefault="00C30848" w:rsidP="00D17F64">
            <w:pPr>
              <w:jc w:val="both"/>
            </w:pPr>
            <w:r>
              <w:t>Se cuenta con los registros que demuestran la implementación conforme al Anexo IV.</w:t>
            </w:r>
          </w:p>
          <w:p w:rsidR="00C30848" w:rsidRDefault="00C30848" w:rsidP="00D17F64">
            <w:pPr>
              <w:jc w:val="both"/>
            </w:pPr>
            <w:r>
              <w:t xml:space="preserve">Se presenta informe anual para el seguimiento del desempeño al sistema de administración conforme al Anexo </w:t>
            </w:r>
            <w:r>
              <w:lastRenderedPageBreak/>
              <w:t>V</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lastRenderedPageBreak/>
              <w:t>9 Mejores prácticas y estándares</w:t>
            </w:r>
          </w:p>
        </w:tc>
        <w:tc>
          <w:tcPr>
            <w:tcW w:w="4386" w:type="dxa"/>
          </w:tcPr>
          <w:p w:rsidR="00C30848" w:rsidRDefault="00C30848" w:rsidP="00D17F64">
            <w:pPr>
              <w:jc w:val="both"/>
            </w:pPr>
            <w:r>
              <w:t>Se implementa el mecanismo para identificar e incorporar mejores prácticas y estándares a nivel nacional e internacional en materia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10 Control de actividades y procesos</w:t>
            </w:r>
          </w:p>
        </w:tc>
        <w:tc>
          <w:tcPr>
            <w:tcW w:w="4386" w:type="dxa"/>
          </w:tcPr>
          <w:p w:rsidR="00C30848" w:rsidRDefault="00C30848" w:rsidP="00D17F64">
            <w:pPr>
              <w:jc w:val="both"/>
            </w:pPr>
            <w:r>
              <w:t>Se implementan los mecanismos para la identificación e implementación de criterios de operación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11 Integridad mecánica y aseguramiento de la calidad</w:t>
            </w:r>
          </w:p>
        </w:tc>
        <w:tc>
          <w:tcPr>
            <w:tcW w:w="4386" w:type="dxa"/>
          </w:tcPr>
          <w:p w:rsidR="00C30848" w:rsidRDefault="00C30848" w:rsidP="00D17F64">
            <w:pPr>
              <w:jc w:val="both"/>
            </w:pPr>
            <w:r>
              <w:t>Se implementan los mecanismos asociados  para garantizar la integridad mecánica y el aseguramiento de calidad conforme a Anexo III</w:t>
            </w:r>
            <w:proofErr w:type="gramStart"/>
            <w:r>
              <w:t>,  ,</w:t>
            </w:r>
            <w:proofErr w:type="gramEnd"/>
            <w:r>
              <w:t xml:space="preserve"> Puntos 1, 2 (incluyendo 2.1 a 2.6) y 3.</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12 Seguridad de Contratistas</w:t>
            </w:r>
          </w:p>
        </w:tc>
        <w:tc>
          <w:tcPr>
            <w:tcW w:w="4386" w:type="dxa"/>
          </w:tcPr>
          <w:p w:rsidR="00C30848" w:rsidRDefault="00C30848" w:rsidP="00D17F64">
            <w:pPr>
              <w:jc w:val="both"/>
            </w:pPr>
            <w:r>
              <w:t>Se implementan los mecanismos para la selección, evaluación y control de contratistas, subcontratistas, prestadores de servicio y proveedores de bienes conforme a Anexo III,  , Puntos 1, 2 y 3</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13 Preparación y respuesta a emergencias</w:t>
            </w:r>
          </w:p>
        </w:tc>
        <w:tc>
          <w:tcPr>
            <w:tcW w:w="4386" w:type="dxa"/>
          </w:tcPr>
          <w:p w:rsidR="00C30848" w:rsidRDefault="00C30848" w:rsidP="00D17F64">
            <w:pPr>
              <w:jc w:val="both"/>
            </w:pPr>
            <w:r>
              <w:t>Se implementa el mecanismo de preparación y respuesta a emergencias conforme a Anexo III,  , Puntos 1 y 2 (incluye puntos 2.1 a 2.7)</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14 Monitoreo, verificación y evaluación</w:t>
            </w:r>
          </w:p>
        </w:tc>
        <w:tc>
          <w:tcPr>
            <w:tcW w:w="4386" w:type="dxa"/>
          </w:tcPr>
          <w:p w:rsidR="00C30848" w:rsidRDefault="00C30848" w:rsidP="00D17F64">
            <w:pPr>
              <w:jc w:val="both"/>
            </w:pPr>
            <w:r>
              <w:t>Se implementa el mecanismo para el monitoreo, verificación y evaluación conforme a Anexo III</w:t>
            </w:r>
            <w:proofErr w:type="gramStart"/>
            <w:r>
              <w:t>,  ,</w:t>
            </w:r>
            <w:proofErr w:type="gramEnd"/>
            <w:r>
              <w:t xml:space="preserve"> Puntos 1 a 4.</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15 Auditorias</w:t>
            </w:r>
          </w:p>
        </w:tc>
        <w:tc>
          <w:tcPr>
            <w:tcW w:w="4386" w:type="dxa"/>
          </w:tcPr>
          <w:p w:rsidR="00C30848" w:rsidRDefault="00C30848" w:rsidP="00D17F64">
            <w:pPr>
              <w:jc w:val="both"/>
            </w:pPr>
            <w:r>
              <w:t xml:space="preserve">Se implementa el mecanismo para planear, implementar y mantener un programa de </w:t>
            </w:r>
            <w:proofErr w:type="spellStart"/>
            <w:r>
              <w:t>auditorias</w:t>
            </w:r>
            <w:proofErr w:type="spellEnd"/>
            <w:r>
              <w:t xml:space="preserve"> conforme a Anexo III,  , Puntos 1 y 2</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16 Investigación de incidentes y accidentes</w:t>
            </w:r>
          </w:p>
        </w:tc>
        <w:tc>
          <w:tcPr>
            <w:tcW w:w="4386" w:type="dxa"/>
          </w:tcPr>
          <w:p w:rsidR="00C30848" w:rsidRDefault="00C30848" w:rsidP="00D17F64">
            <w:pPr>
              <w:jc w:val="both"/>
            </w:pPr>
            <w:r>
              <w:t>Se implementa el mecanismo para la investigación de incidentes y accidentes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17 Revisión de Resultados</w:t>
            </w:r>
          </w:p>
        </w:tc>
        <w:tc>
          <w:tcPr>
            <w:tcW w:w="4386" w:type="dxa"/>
          </w:tcPr>
          <w:p w:rsidR="00C30848" w:rsidRDefault="00C30848" w:rsidP="00D17F64">
            <w:pPr>
              <w:jc w:val="both"/>
            </w:pPr>
            <w:r>
              <w:t>Se implementa el mecanismo para la revisión de resultados conforme a Anexo III,  , Puntos 1 y 2 (incluye puntos 2.1 a 2.4)</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18 Informes de Desempeño</w:t>
            </w:r>
          </w:p>
        </w:tc>
        <w:tc>
          <w:tcPr>
            <w:tcW w:w="4386" w:type="dxa"/>
          </w:tcPr>
          <w:p w:rsidR="00C30848" w:rsidRDefault="00C30848" w:rsidP="00D17F64">
            <w:pPr>
              <w:jc w:val="both"/>
            </w:pPr>
            <w:r>
              <w:t>Se implementa el mecanismo para la generación de informes de desempeño conforme a Anexo III,  , Puntos 1 y 2</w:t>
            </w:r>
          </w:p>
        </w:tc>
        <w:tc>
          <w:tcPr>
            <w:tcW w:w="4137" w:type="dxa"/>
          </w:tcPr>
          <w:p w:rsidR="00C30848" w:rsidRDefault="00C30848" w:rsidP="00D17F64">
            <w:pPr>
              <w:jc w:val="both"/>
            </w:pPr>
          </w:p>
        </w:tc>
        <w:tc>
          <w:tcPr>
            <w:tcW w:w="1156" w:type="dxa"/>
          </w:tcPr>
          <w:p w:rsidR="00C30848" w:rsidRDefault="00C30848" w:rsidP="00D17F64">
            <w:pPr>
              <w:jc w:val="both"/>
            </w:pPr>
          </w:p>
        </w:tc>
      </w:tr>
    </w:tbl>
    <w:p w:rsidR="002069DD" w:rsidRPr="00CE08A6" w:rsidRDefault="002069DD" w:rsidP="00CE08A6">
      <w:pPr>
        <w:rPr>
          <w:rFonts w:ascii="Calibri" w:eastAsia="Calibri" w:hAnsi="Calibri" w:cs="Calibri"/>
          <w:sz w:val="24"/>
          <w:szCs w:val="24"/>
        </w:rPr>
      </w:pPr>
    </w:p>
    <w:sectPr w:rsidR="002069DD" w:rsidRPr="00CE08A6" w:rsidSect="00070774">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0D0" w:rsidRDefault="00AD70D0" w:rsidP="00D45A56">
      <w:r>
        <w:separator/>
      </w:r>
    </w:p>
  </w:endnote>
  <w:endnote w:type="continuationSeparator" w:id="0">
    <w:p w:rsidR="00AD70D0" w:rsidRDefault="00AD70D0" w:rsidP="00D45A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B4" w:rsidRPr="007C31B4" w:rsidRDefault="00633BDD" w:rsidP="00B94B4E">
    <w:pPr>
      <w:pStyle w:val="Piedepgina"/>
      <w:jc w:val="right"/>
      <w:rPr>
        <w:rFonts w:asciiTheme="minorHAnsi" w:hAnsiTheme="minorHAnsi" w:cstheme="minorHAnsi"/>
      </w:rPr>
    </w:pPr>
    <w:r>
      <w:rPr>
        <w:rFonts w:asciiTheme="minorHAnsi" w:hAnsiTheme="minorHAnsi" w:cstheme="minorHAnsi"/>
      </w:rPr>
      <w:t>M</w:t>
    </w:r>
    <w:r w:rsidR="00F66734">
      <w:rPr>
        <w:rFonts w:asciiTheme="minorHAnsi" w:hAnsiTheme="minorHAnsi" w:cstheme="minorHAnsi"/>
      </w:rPr>
      <w:t>G</w:t>
    </w:r>
    <w:r w:rsidR="00EE5AB4">
      <w:rPr>
        <w:rFonts w:asciiTheme="minorHAnsi" w:hAnsiTheme="minorHAnsi" w:cstheme="minorHAnsi"/>
      </w:rPr>
      <w:t xml:space="preserve">ZI-PROC-15 </w:t>
    </w:r>
    <w:r w:rsidR="00EE5AB4" w:rsidRPr="007C31B4">
      <w:rPr>
        <w:rFonts w:asciiTheme="minorHAnsi" w:hAnsiTheme="minorHAnsi" w:cstheme="minorHAnsi"/>
      </w:rPr>
      <w:t xml:space="preserve">Página </w:t>
    </w:r>
    <w:sdt>
      <w:sdtPr>
        <w:rPr>
          <w:rFonts w:asciiTheme="minorHAnsi" w:hAnsiTheme="minorHAnsi" w:cstheme="minorHAnsi"/>
        </w:rPr>
        <w:id w:val="528504266"/>
        <w:docPartObj>
          <w:docPartGallery w:val="Page Numbers (Bottom of Page)"/>
          <w:docPartUnique/>
        </w:docPartObj>
      </w:sdtPr>
      <w:sdtContent>
        <w:r w:rsidR="00CB60B7" w:rsidRPr="007C31B4">
          <w:rPr>
            <w:rFonts w:asciiTheme="minorHAnsi" w:hAnsiTheme="minorHAnsi" w:cstheme="minorHAnsi"/>
          </w:rPr>
          <w:fldChar w:fldCharType="begin"/>
        </w:r>
        <w:r w:rsidR="00EE5AB4" w:rsidRPr="007C31B4">
          <w:rPr>
            <w:rFonts w:asciiTheme="minorHAnsi" w:hAnsiTheme="minorHAnsi" w:cstheme="minorHAnsi"/>
          </w:rPr>
          <w:instrText xml:space="preserve"> PAGE   \* MERGEFORMAT </w:instrText>
        </w:r>
        <w:r w:rsidR="00CB60B7" w:rsidRPr="007C31B4">
          <w:rPr>
            <w:rFonts w:asciiTheme="minorHAnsi" w:hAnsiTheme="minorHAnsi" w:cstheme="minorHAnsi"/>
          </w:rPr>
          <w:fldChar w:fldCharType="separate"/>
        </w:r>
        <w:r>
          <w:rPr>
            <w:rFonts w:asciiTheme="minorHAnsi" w:hAnsiTheme="minorHAnsi" w:cstheme="minorHAnsi"/>
            <w:noProof/>
          </w:rPr>
          <w:t>8</w:t>
        </w:r>
        <w:r w:rsidR="00CB60B7" w:rsidRPr="007C31B4">
          <w:rPr>
            <w:rFonts w:asciiTheme="minorHAnsi" w:hAnsiTheme="minorHAnsi" w:cstheme="minorHAnsi"/>
          </w:rPr>
          <w:fldChar w:fldCharType="end"/>
        </w:r>
        <w:r w:rsidR="002421BB">
          <w:rPr>
            <w:rFonts w:asciiTheme="minorHAnsi" w:hAnsiTheme="minorHAnsi" w:cstheme="minorHAnsi"/>
          </w:rPr>
          <w:t xml:space="preserve"> de 8</w:t>
        </w:r>
        <w:r w:rsidR="00EE5AB4" w:rsidRPr="007C31B4">
          <w:rPr>
            <w:rFonts w:asciiTheme="minorHAnsi" w:hAnsiTheme="minorHAnsi" w:cstheme="minorHAnsi"/>
          </w:rPr>
          <w:t>.</w:t>
        </w:r>
      </w:sdtContent>
    </w:sdt>
  </w:p>
  <w:p w:rsidR="00EE5AB4" w:rsidRDefault="00EE5AB4">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0D0" w:rsidRDefault="00AD70D0" w:rsidP="00D45A56">
      <w:r>
        <w:separator/>
      </w:r>
    </w:p>
  </w:footnote>
  <w:footnote w:type="continuationSeparator" w:id="0">
    <w:p w:rsidR="00AD70D0" w:rsidRDefault="00AD70D0" w:rsidP="00D45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005"/>
    <w:multiLevelType w:val="hybridMultilevel"/>
    <w:tmpl w:val="64B4C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CB06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286B4B76"/>
    <w:multiLevelType w:val="hybridMultilevel"/>
    <w:tmpl w:val="6EFE7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F01D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3AC60D23"/>
    <w:multiLevelType w:val="multilevel"/>
    <w:tmpl w:val="2E5E52C4"/>
    <w:lvl w:ilvl="0">
      <w:start w:val="3"/>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AFE6973"/>
    <w:multiLevelType w:val="hybridMultilevel"/>
    <w:tmpl w:val="37681A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52555A4"/>
    <w:multiLevelType w:val="singleLevel"/>
    <w:tmpl w:val="D04A1F94"/>
    <w:lvl w:ilvl="0">
      <w:start w:val="1"/>
      <w:numFmt w:val="lowerLetter"/>
      <w:lvlText w:val="%1)"/>
      <w:lvlJc w:val="left"/>
      <w:pPr>
        <w:tabs>
          <w:tab w:val="num" w:pos="360"/>
        </w:tabs>
        <w:ind w:left="360" w:hanging="360"/>
      </w:pPr>
      <w:rPr>
        <w:b/>
      </w:rPr>
    </w:lvl>
  </w:abstractNum>
  <w:abstractNum w:abstractNumId="7">
    <w:nsid w:val="46137729"/>
    <w:multiLevelType w:val="multilevel"/>
    <w:tmpl w:val="83827828"/>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DF60BC9"/>
    <w:multiLevelType w:val="hybridMultilevel"/>
    <w:tmpl w:val="BC5C9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441793B"/>
    <w:multiLevelType w:val="hybridMultilevel"/>
    <w:tmpl w:val="298A028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0">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nsid w:val="5F0B71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6A451E7E"/>
    <w:multiLevelType w:val="hybridMultilevel"/>
    <w:tmpl w:val="3D8C7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DAA64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7D1B3EDF"/>
    <w:multiLevelType w:val="hybridMultilevel"/>
    <w:tmpl w:val="60483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4"/>
  </w:num>
  <w:num w:numId="5">
    <w:abstractNumId w:val="11"/>
  </w:num>
  <w:num w:numId="6">
    <w:abstractNumId w:val="13"/>
  </w:num>
  <w:num w:numId="7">
    <w:abstractNumId w:val="3"/>
  </w:num>
  <w:num w:numId="8">
    <w:abstractNumId w:val="6"/>
  </w:num>
  <w:num w:numId="9">
    <w:abstractNumId w:val="9"/>
  </w:num>
  <w:num w:numId="10">
    <w:abstractNumId w:val="12"/>
  </w:num>
  <w:num w:numId="11">
    <w:abstractNumId w:val="14"/>
  </w:num>
  <w:num w:numId="12">
    <w:abstractNumId w:val="2"/>
  </w:num>
  <w:num w:numId="13">
    <w:abstractNumId w:val="5"/>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7D1AA8"/>
    <w:rsid w:val="0002568B"/>
    <w:rsid w:val="000265BD"/>
    <w:rsid w:val="00070774"/>
    <w:rsid w:val="0009106A"/>
    <w:rsid w:val="0009765A"/>
    <w:rsid w:val="000F1C37"/>
    <w:rsid w:val="00110443"/>
    <w:rsid w:val="00110A87"/>
    <w:rsid w:val="00131907"/>
    <w:rsid w:val="00152834"/>
    <w:rsid w:val="001C6DC8"/>
    <w:rsid w:val="002069DD"/>
    <w:rsid w:val="002421BB"/>
    <w:rsid w:val="00247F3A"/>
    <w:rsid w:val="00273530"/>
    <w:rsid w:val="00292B22"/>
    <w:rsid w:val="002B25A0"/>
    <w:rsid w:val="003015CC"/>
    <w:rsid w:val="0031314D"/>
    <w:rsid w:val="003A5551"/>
    <w:rsid w:val="003E3021"/>
    <w:rsid w:val="003F59F3"/>
    <w:rsid w:val="00412E7B"/>
    <w:rsid w:val="00412F4F"/>
    <w:rsid w:val="0045338E"/>
    <w:rsid w:val="00474522"/>
    <w:rsid w:val="00475820"/>
    <w:rsid w:val="00475B47"/>
    <w:rsid w:val="004B3DAE"/>
    <w:rsid w:val="004C0637"/>
    <w:rsid w:val="004E6041"/>
    <w:rsid w:val="004F4AAD"/>
    <w:rsid w:val="00500B04"/>
    <w:rsid w:val="005311FE"/>
    <w:rsid w:val="0056286B"/>
    <w:rsid w:val="005C0296"/>
    <w:rsid w:val="005C4C40"/>
    <w:rsid w:val="005E0782"/>
    <w:rsid w:val="005F7E80"/>
    <w:rsid w:val="00602AE9"/>
    <w:rsid w:val="006041C4"/>
    <w:rsid w:val="00607914"/>
    <w:rsid w:val="00633BDD"/>
    <w:rsid w:val="006A708A"/>
    <w:rsid w:val="006E6B8F"/>
    <w:rsid w:val="006F0086"/>
    <w:rsid w:val="006F47A0"/>
    <w:rsid w:val="00727B50"/>
    <w:rsid w:val="0075129B"/>
    <w:rsid w:val="00781B71"/>
    <w:rsid w:val="007B12E3"/>
    <w:rsid w:val="007C31B4"/>
    <w:rsid w:val="007D1AA8"/>
    <w:rsid w:val="00844135"/>
    <w:rsid w:val="00844E45"/>
    <w:rsid w:val="00892479"/>
    <w:rsid w:val="008C1384"/>
    <w:rsid w:val="008E517B"/>
    <w:rsid w:val="008F18E6"/>
    <w:rsid w:val="00935EAB"/>
    <w:rsid w:val="00966E6E"/>
    <w:rsid w:val="009A5699"/>
    <w:rsid w:val="009D7E9A"/>
    <w:rsid w:val="00AB0754"/>
    <w:rsid w:val="00AD70D0"/>
    <w:rsid w:val="00AE7A95"/>
    <w:rsid w:val="00B94B4E"/>
    <w:rsid w:val="00BE5F64"/>
    <w:rsid w:val="00C20BCC"/>
    <w:rsid w:val="00C30848"/>
    <w:rsid w:val="00C37488"/>
    <w:rsid w:val="00CB5E27"/>
    <w:rsid w:val="00CB60B7"/>
    <w:rsid w:val="00CD73A6"/>
    <w:rsid w:val="00CE08A6"/>
    <w:rsid w:val="00D032CC"/>
    <w:rsid w:val="00D45A56"/>
    <w:rsid w:val="00D704F6"/>
    <w:rsid w:val="00D73828"/>
    <w:rsid w:val="00DF0A33"/>
    <w:rsid w:val="00DF4DCB"/>
    <w:rsid w:val="00EE2A5B"/>
    <w:rsid w:val="00EE5AB4"/>
    <w:rsid w:val="00EF66F4"/>
    <w:rsid w:val="00F00981"/>
    <w:rsid w:val="00F25A29"/>
    <w:rsid w:val="00F5505B"/>
    <w:rsid w:val="00F66734"/>
    <w:rsid w:val="00F84454"/>
    <w:rsid w:val="00FB1C1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A8"/>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7D1AA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7D1AA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7D1AA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7D1AA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7D1AA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7D1AA8"/>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7D1AA8"/>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7D1AA8"/>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7D1AA8"/>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1AA8"/>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D1AA8"/>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D1AA8"/>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D1AA8"/>
    <w:rPr>
      <w:rFonts w:eastAsiaTheme="minorEastAsia"/>
      <w:b/>
      <w:bCs/>
      <w:sz w:val="28"/>
      <w:szCs w:val="28"/>
      <w:lang w:val="en-US"/>
    </w:rPr>
  </w:style>
  <w:style w:type="character" w:customStyle="1" w:styleId="Ttulo5Car">
    <w:name w:val="Título 5 Car"/>
    <w:basedOn w:val="Fuentedeprrafopredeter"/>
    <w:link w:val="Ttulo5"/>
    <w:uiPriority w:val="9"/>
    <w:semiHidden/>
    <w:rsid w:val="007D1AA8"/>
    <w:rPr>
      <w:rFonts w:eastAsiaTheme="minorEastAsia"/>
      <w:b/>
      <w:bCs/>
      <w:i/>
      <w:iCs/>
      <w:sz w:val="26"/>
      <w:szCs w:val="26"/>
      <w:lang w:val="en-US"/>
    </w:rPr>
  </w:style>
  <w:style w:type="character" w:customStyle="1" w:styleId="Ttulo6Car">
    <w:name w:val="Título 6 Car"/>
    <w:basedOn w:val="Fuentedeprrafopredeter"/>
    <w:link w:val="Ttulo6"/>
    <w:rsid w:val="007D1AA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D1AA8"/>
    <w:rPr>
      <w:rFonts w:eastAsiaTheme="minorEastAsia"/>
      <w:sz w:val="24"/>
      <w:szCs w:val="24"/>
      <w:lang w:val="en-US"/>
    </w:rPr>
  </w:style>
  <w:style w:type="character" w:customStyle="1" w:styleId="Ttulo8Car">
    <w:name w:val="Título 8 Car"/>
    <w:basedOn w:val="Fuentedeprrafopredeter"/>
    <w:link w:val="Ttulo8"/>
    <w:uiPriority w:val="9"/>
    <w:semiHidden/>
    <w:rsid w:val="007D1AA8"/>
    <w:rPr>
      <w:rFonts w:eastAsiaTheme="minorEastAsia"/>
      <w:i/>
      <w:iCs/>
      <w:sz w:val="24"/>
      <w:szCs w:val="24"/>
      <w:lang w:val="en-US"/>
    </w:rPr>
  </w:style>
  <w:style w:type="character" w:customStyle="1" w:styleId="Ttulo9Car">
    <w:name w:val="Título 9 Car"/>
    <w:basedOn w:val="Fuentedeprrafopredeter"/>
    <w:link w:val="Ttulo9"/>
    <w:uiPriority w:val="9"/>
    <w:semiHidden/>
    <w:rsid w:val="007D1AA8"/>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CB5E27"/>
    <w:pPr>
      <w:tabs>
        <w:tab w:val="center" w:pos="4419"/>
        <w:tab w:val="right" w:pos="8838"/>
      </w:tabs>
    </w:pPr>
  </w:style>
  <w:style w:type="character" w:customStyle="1" w:styleId="EncabezadoCar">
    <w:name w:val="Encabezado Car"/>
    <w:basedOn w:val="Fuentedeprrafopredeter"/>
    <w:link w:val="Encabezado"/>
    <w:uiPriority w:val="99"/>
    <w:semiHidden/>
    <w:rsid w:val="00CB5E27"/>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CB5E27"/>
    <w:pPr>
      <w:tabs>
        <w:tab w:val="center" w:pos="4419"/>
        <w:tab w:val="right" w:pos="8838"/>
      </w:tabs>
    </w:pPr>
  </w:style>
  <w:style w:type="character" w:customStyle="1" w:styleId="PiedepginaCar">
    <w:name w:val="Pie de página Car"/>
    <w:basedOn w:val="Fuentedeprrafopredeter"/>
    <w:link w:val="Piedepgina"/>
    <w:uiPriority w:val="99"/>
    <w:rsid w:val="00CB5E27"/>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CB5E27"/>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E27"/>
    <w:rPr>
      <w:rFonts w:ascii="Tahoma" w:eastAsia="Times New Roman" w:hAnsi="Tahoma" w:cs="Tahoma"/>
      <w:sz w:val="16"/>
      <w:szCs w:val="16"/>
    </w:rPr>
  </w:style>
  <w:style w:type="table" w:styleId="Tablaconcuadrcula">
    <w:name w:val="Table Grid"/>
    <w:basedOn w:val="Tablanormal"/>
    <w:uiPriority w:val="39"/>
    <w:rsid w:val="0013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FB1C1F"/>
    <w:rPr>
      <w:sz w:val="16"/>
    </w:rPr>
  </w:style>
  <w:style w:type="paragraph" w:styleId="Textoindependiente">
    <w:name w:val="Body Text"/>
    <w:basedOn w:val="Normal"/>
    <w:link w:val="TextoindependienteCar"/>
    <w:rsid w:val="00FB1C1F"/>
    <w:pPr>
      <w:spacing w:after="240" w:line="240" w:lineRule="atLeast"/>
      <w:ind w:left="1080"/>
      <w:jc w:val="both"/>
    </w:pPr>
    <w:rPr>
      <w:rFonts w:ascii="Arial" w:eastAsia="Batang" w:hAnsi="Arial"/>
      <w:spacing w:val="-5"/>
      <w:lang w:val="es-ES"/>
    </w:rPr>
  </w:style>
  <w:style w:type="character" w:customStyle="1" w:styleId="TextoindependienteCar">
    <w:name w:val="Texto independiente Car"/>
    <w:basedOn w:val="Fuentedeprrafopredeter"/>
    <w:link w:val="Textoindependiente"/>
    <w:rsid w:val="00FB1C1F"/>
    <w:rPr>
      <w:rFonts w:ascii="Arial" w:eastAsia="Batang" w:hAnsi="Arial" w:cs="Times New Roman"/>
      <w:spacing w:val="-5"/>
      <w:sz w:val="20"/>
      <w:szCs w:val="20"/>
      <w:lang w:val="es-ES"/>
    </w:rPr>
  </w:style>
  <w:style w:type="paragraph" w:styleId="Textodebloque">
    <w:name w:val="Block Text"/>
    <w:basedOn w:val="Normal"/>
    <w:rsid w:val="00FB1C1F"/>
    <w:pPr>
      <w:ind w:left="454" w:right="709"/>
      <w:jc w:val="both"/>
    </w:pPr>
    <w:rPr>
      <w:rFonts w:ascii="Arial" w:hAnsi="Arial"/>
      <w:lang w:eastAsia="es-ES"/>
    </w:rPr>
  </w:style>
  <w:style w:type="paragraph" w:styleId="Sangradetextonormal">
    <w:name w:val="Body Text Indent"/>
    <w:basedOn w:val="Normal"/>
    <w:link w:val="SangradetextonormalCar"/>
    <w:rsid w:val="00FB1C1F"/>
    <w:pPr>
      <w:spacing w:after="120"/>
      <w:ind w:left="283"/>
    </w:pPr>
    <w:rPr>
      <w:rFonts w:ascii="Arial" w:hAnsi="Arial"/>
      <w:lang w:val="es-ES_tradnl" w:eastAsia="es-ES"/>
    </w:rPr>
  </w:style>
  <w:style w:type="character" w:customStyle="1" w:styleId="SangradetextonormalCar">
    <w:name w:val="Sangría de texto normal Car"/>
    <w:basedOn w:val="Fuentedeprrafopredeter"/>
    <w:link w:val="Sangradetextonormal"/>
    <w:rsid w:val="00FB1C1F"/>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7C31B4"/>
    <w:pPr>
      <w:ind w:left="720"/>
      <w:contextualSpacing/>
    </w:pPr>
  </w:style>
  <w:style w:type="table" w:customStyle="1" w:styleId="TableGridLight1">
    <w:name w:val="Table Grid Light1"/>
    <w:basedOn w:val="Tablanormal"/>
    <w:uiPriority w:val="40"/>
    <w:rsid w:val="002069D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227957">
      <w:bodyDiv w:val="1"/>
      <w:marLeft w:val="0"/>
      <w:marRight w:val="0"/>
      <w:marTop w:val="0"/>
      <w:marBottom w:val="0"/>
      <w:divBdr>
        <w:top w:val="none" w:sz="0" w:space="0" w:color="auto"/>
        <w:left w:val="none" w:sz="0" w:space="0" w:color="auto"/>
        <w:bottom w:val="none" w:sz="0" w:space="0" w:color="auto"/>
        <w:right w:val="none" w:sz="0" w:space="0" w:color="auto"/>
      </w:divBdr>
    </w:div>
    <w:div w:id="828910305">
      <w:bodyDiv w:val="1"/>
      <w:marLeft w:val="0"/>
      <w:marRight w:val="0"/>
      <w:marTop w:val="0"/>
      <w:marBottom w:val="0"/>
      <w:divBdr>
        <w:top w:val="none" w:sz="0" w:space="0" w:color="auto"/>
        <w:left w:val="none" w:sz="0" w:space="0" w:color="auto"/>
        <w:bottom w:val="none" w:sz="0" w:space="0" w:color="auto"/>
        <w:right w:val="none" w:sz="0" w:space="0" w:color="auto"/>
      </w:divBdr>
    </w:div>
    <w:div w:id="18928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1948</Words>
  <Characters>10716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17</cp:revision>
  <dcterms:created xsi:type="dcterms:W3CDTF">2018-07-26T03:56:00Z</dcterms:created>
  <dcterms:modified xsi:type="dcterms:W3CDTF">2018-08-30T00:03:00Z</dcterms:modified>
</cp:coreProperties>
</file>