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AB4A" w14:textId="6B303684" w:rsidR="005454C2" w:rsidRDefault="00C633AE" w:rsidP="005454C2">
      <w:pPr>
        <w:jc w:val="both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noProof/>
          <w:color w:val="156082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BDE3D" wp14:editId="2021FE5F">
                <wp:simplePos x="0" y="0"/>
                <wp:positionH relativeFrom="column">
                  <wp:posOffset>-1163262</wp:posOffset>
                </wp:positionH>
                <wp:positionV relativeFrom="paragraph">
                  <wp:posOffset>-32897</wp:posOffset>
                </wp:positionV>
                <wp:extent cx="7896225" cy="748145"/>
                <wp:effectExtent l="0" t="0" r="9525" b="0"/>
                <wp:wrapNone/>
                <wp:docPr id="111695782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225" cy="7481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50000"/>
                                <a:lumOff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50000"/>
                                <a:lumOff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50000"/>
                                <a:lumOff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15F26" w14:textId="77777777" w:rsidR="005454C2" w:rsidRPr="00C633AE" w:rsidRDefault="005454C2" w:rsidP="00C633AE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633AE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NORMAS DE STPS APLICABLES A ESTACIONES DE SERVICIO</w:t>
                            </w:r>
                          </w:p>
                          <w:p w14:paraId="14AC09B6" w14:textId="77777777" w:rsidR="005454C2" w:rsidRDefault="005454C2" w:rsidP="005454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BDE3D" id="Rectángulo 4" o:spid="_x0000_s1026" style="position:absolute;left:0;text-align:left;margin-left:-91.6pt;margin-top:-2.6pt;width:621.75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pun/wIAAHkHAAAOAAAAZHJzL2Uyb0RvYy54bWy0Vd9v2yAQfp+0/wHxvjrOkqaN6lRRq06T&#10;urZqO/WZYIiRMDAgsbO/fgfYTvpjD6u6PDhwHMfddx8fZ+dtLdGWWSe0KnB+NMKIKapLodYF/vl4&#10;9eUEI+eJKonUihV4xxw+X3z+dNaYORvrSsuSWQRBlJs3psCV92aeZY5WrCbuSBumYJFrWxMPU7vO&#10;SksaiF7LbDwaHWeNtqWxmjLnwHqZFvEixuecUX/LuWMeyQJDbj5+bfyuwjdbnJH52hJTCdqlQd6R&#10;RU2EgkOHUJfEE7Sx4lWoWlCrneb+iOo605wLymINUE0+elHNQ0UMi7UAOM4MMLmPC0tvtg/mzgIM&#10;jXFzB8NQRcttHf4hP9RGsHYDWKz1iIJxdnJ6PB5PMaKwNpuc5JNpQDPb7zbW+W9M1ygMCmyhGREj&#10;sr12Prn2Lh105ZWQEnEpgAkK+IKR1f5J+CoiAfxKGDvYH3c4ZDSAMYrmyBl2IS3aEui2b8fRLDf1&#10;D10m23QEv9RzMAMzXpldRUqWrF/3zo74IUaehyhdqcOZsfC1O8wqHRYsg9cHZXY8g9ipjHdllofK&#10;/g9oXeh4rf4hN2DNuu+qFAqRIB/TScoTOUokK0P7Y1wvJLsHMiUKweWNtAlASxW+SgcapdVgyfbU&#10;jiO/kyx53zOORAlkTlR50SdCKVM+ce6AF3/vv1QQMETmcP4QuwsQFG3Pzj52yrLzD1tZFK1h85td&#10;er552BFP1soPm2uhtH3rbkioqjs5+fcgJWgCSr5dteAShitd7u5suIpRCpyhVwJu9DVx/o5YkEsQ&#10;VngC/C18uNRNgXU3wqjS9vdb9uAPKgarGDUgvwV2vzbEwo2X3xVc6dN8Mgl6HSeT6WwME3u4sjpc&#10;UZv6QsOdz+GxMTQOg7+X/ZBbXT/BS7EMp8ISURTOLjD1tp9c+PQswFtD2XIZ3UCjDfHX6sHQXnyC&#10;Yj22T8SaTtY8COKN7qWazF+oW/INrVF6ufGai8jbPa4d9KDvSUPSWxQekMN59Nq/mIs/AAAA//8D&#10;AFBLAwQUAAYACAAAACEAx0Vgi94AAAAMAQAADwAAAGRycy9kb3ducmV2LnhtbEyPwU7DMBBE70j8&#10;g7VI3Fo7qUhLiFMhJJA4kqZ3N16ciNgOttuEv2d7gtPOakezb6r9Ykd2wRAH7yRkawEMXef14IyE&#10;9vC62gGLSTmtRu9Qwg9G2Ne3N5UqtZ/dB16aZBiFuFgqCX1KU8l57Hq0Kq79hI5unz5YlWgNhuug&#10;Zgq3I8+FKLhVg6MPvZrwpcfuqzlbCfP2LRyOvH0/Tt+LeQxto8y2kfL+bnl+ApZwSX9muOITOtTE&#10;dPJnpyMbJayy3SYnL6kHmleHKMQG2IlUlhfA64r/L1H/AgAA//8DAFBLAQItABQABgAIAAAAIQC2&#10;gziS/gAAAOEBAAATAAAAAAAAAAAAAAAAAAAAAABbQ29udGVudF9UeXBlc10ueG1sUEsBAi0AFAAG&#10;AAgAAAAhADj9If/WAAAAlAEAAAsAAAAAAAAAAAAAAAAALwEAAF9yZWxzLy5yZWxzUEsBAi0AFAAG&#10;AAgAAAAhAHjum6f/AgAAeQcAAA4AAAAAAAAAAAAAAAAALgIAAGRycy9lMm9Eb2MueG1sUEsBAi0A&#10;FAAGAAgAAAAhAMdFYIveAAAADAEAAA8AAAAAAAAAAAAAAAAAWQUAAGRycy9kb3ducmV2LnhtbFBL&#10;BQYAAAAABAAEAPMAAABkBgAAAAA=&#10;" fillcolor="#4e95d9 [1631]" stroked="f" strokeweight="1pt">
                <v:fill color2="#4e95d9 [1631]" rotate="t" colors="0 #235584;.5 #377cbf;1 #4395e3" focus="100%" type="gradient"/>
                <v:textbox>
                  <w:txbxContent>
                    <w:p w14:paraId="5C515F26" w14:textId="77777777" w:rsidR="005454C2" w:rsidRPr="00C633AE" w:rsidRDefault="005454C2" w:rsidP="00C633AE">
                      <w:pPr>
                        <w:spacing w:before="240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633AE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NORMAS DE STPS APLICABLES A ESTACIONES DE SERVICIO</w:t>
                      </w:r>
                    </w:p>
                    <w:p w14:paraId="14AC09B6" w14:textId="77777777" w:rsidR="005454C2" w:rsidRDefault="005454C2" w:rsidP="005454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C84792A" w14:textId="16AD0F58" w:rsidR="005454C2" w:rsidRDefault="005454C2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149DF795" w14:textId="0D8869E6" w:rsidR="005454C2" w:rsidRDefault="005454C2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5DE4E630" w14:textId="1D0120B3" w:rsidR="005454C2" w:rsidRDefault="00520EE4" w:rsidP="005454C2">
      <w:pPr>
        <w:jc w:val="both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noProof/>
          <w:color w:val="156082" w:themeColor="accen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2E34991" wp14:editId="35E968AF">
            <wp:simplePos x="0" y="0"/>
            <wp:positionH relativeFrom="column">
              <wp:posOffset>-942340</wp:posOffset>
            </wp:positionH>
            <wp:positionV relativeFrom="paragraph">
              <wp:posOffset>368275</wp:posOffset>
            </wp:positionV>
            <wp:extent cx="4012565" cy="4380865"/>
            <wp:effectExtent l="19050" t="0" r="26035" b="1257935"/>
            <wp:wrapSquare wrapText="bothSides"/>
            <wp:docPr id="586764140" name="Imagen 5" descr="Diagrama, Dibujo de ingenierí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764140" name="Imagen 5" descr="Diagrama, Dibujo de ingenierí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2565" cy="43808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3AE">
        <w:rPr>
          <w:b/>
          <w:bCs/>
          <w:noProof/>
          <w:color w:val="156082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73EED" wp14:editId="12B0F044">
                <wp:simplePos x="0" y="0"/>
                <wp:positionH relativeFrom="column">
                  <wp:posOffset>3199130</wp:posOffset>
                </wp:positionH>
                <wp:positionV relativeFrom="paragraph">
                  <wp:posOffset>271789</wp:posOffset>
                </wp:positionV>
                <wp:extent cx="3537939" cy="700644"/>
                <wp:effectExtent l="0" t="0" r="5715" b="4445"/>
                <wp:wrapNone/>
                <wp:docPr id="49722161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7939" cy="70064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F5F05" w14:textId="77777777" w:rsidR="004E6D5E" w:rsidRPr="004E6D5E" w:rsidRDefault="004E6D5E" w:rsidP="004E6D5E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E6D5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Presentado por:  GRUPO TOMZA, S.A. DE C.V.</w:t>
                            </w:r>
                          </w:p>
                          <w:p w14:paraId="3D47831E" w14:textId="77777777" w:rsidR="004E6D5E" w:rsidRDefault="004E6D5E" w:rsidP="004E6D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73EED" id="Rectángulo 6" o:spid="_x0000_s1027" style="position:absolute;left:0;text-align:left;margin-left:251.9pt;margin-top:21.4pt;width:278.6pt;height:5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vl9AIAAEcHAAAOAAAAZHJzL2Uyb0RvYy54bWysVdtu3CAQfa/Uf0C8N95r0qzijVaJUlVK&#10;myhJlWcWwxoJA4XZW7++A9jeVZpWapQXG+bGzJnhcHG5azTZCB+UNSUdngwoEYbbSplVSX883Xz6&#10;TEkAZiqmrREl3YtAL+cfP1xs3UyMbG11JTzBICbMtq6kNYCbFUXgtWhYOLFOGFRK6xsGuPWrovJs&#10;i9EbXYwGg9Nia33lvOUiBJReZyWdp/hSCg53UgYBRJcUc4P09em7jN9ifsFmK89crXibBntDFg1T&#10;Bg/tQ10zYGTt1R+hGsW9DVbCCbdNYaVUXKQasJrh4EU1jzVzItWC4ATXwxTeLyz/vnl09x5h2Low&#10;C7iMVeykb+If8yO7BNa+B0vsgHAUjqfjs/PxOSUcdWfYiskkolkcvJ0P8EXYhsRFST02I2HENrcB&#10;smln0kJX3SitidQKJ8HgvFDiLTwrqBMSOF8Z44D+ySMQZxGMQRKnmRFX2pMNw24zzoWBUVLpdfPN&#10;Vll+Nh0M2r6HmlUiS8co7KQMeuPhsLPGuvoDUpWrcJxCNHuHNE5jdnkow1vSGMY03iGPNk66Hf+R&#10;CIK06pqjlSEsssB0kpMigTMtqtjFFBeUFg84E3kS8A6m7kdQtYlfY+M0ZG2UFIcJTSvYa5GtH4Qk&#10;qsKZzN3u+3Q8CHl0jjr+985qgwFjZInn97HbAJGYXg5ZKghrb+2jq0jc0zv/oyWdc++RTrYGeudG&#10;GetfG3ENnbPM9h1IGZqIEuyWO8SmBT1Klrba3/t4sdLFDo7fKLyftyzAPfNIfkiTSOhwhx+p7bak&#10;tl1RUlv/6zV5tEdOQi0lWyTTkoafa+bx/uqvBi/o+XAyieybNpPp2Qg3/lizPNaYdXNl8QYP8elw&#10;PC2jPehuKb1tnpH3F/FUVDHD8eyScvDd5goyyePLwcVikcyQcR2DW/PoeEclkX+eds/Mu5akAOnt&#10;u+2Il81ecFW2jR0ydrEGK1Ua3wOubQeQrTNJ5JclPgfH+2R1eP/mvwEAAP//AwBQSwMEFAAGAAgA&#10;AAAhAJxPUrzfAAAACwEAAA8AAABkcnMvZG93bnJldi54bWxMj81OwzAQhO9IvIO1SNyonZRWKMSp&#10;IhCnSkB/uDuxiaPGdrC3bXh7tqdy2l3NaPabcjW5gZ1MTH3wErKZAGZ8G3TvOwn73dvDE7CEyms1&#10;BG8k/JoEq+r2plSFDme/MactdoxCfCqUBIs4Fpyn1hqn0iyMxpP2HaJTSGfsuI7qTOFu4LkQS+5U&#10;7+mDVaN5saY9bI9OAu4+8voVG1T7tV3/vG8+4+GrlvL+bqqfgaGZ8GqGCz6hQ0VMTTh6ndggYSHm&#10;hI4SHnOaF4NYZtSuoW0xz4BXJf/fofoDAAD//wMAUEsBAi0AFAAGAAgAAAAhALaDOJL+AAAA4QEA&#10;ABMAAAAAAAAAAAAAAAAAAAAAAFtDb250ZW50X1R5cGVzXS54bWxQSwECLQAUAAYACAAAACEAOP0h&#10;/9YAAACUAQAACwAAAAAAAAAAAAAAAAAvAQAAX3JlbHMvLnJlbHNQSwECLQAUAAYACAAAACEAL6+L&#10;5fQCAABHBwAADgAAAAAAAAAAAAAAAAAuAgAAZHJzL2Uyb0RvYy54bWxQSwECLQAUAAYACAAAACEA&#10;nE9SvN8AAAALAQAADwAAAAAAAAAAAAAAAABOBQAAZHJzL2Rvd25yZXYueG1sUEsFBgAAAAAEAAQA&#10;8wAAAFoGAAAAAA==&#10;" fillcolor="#bf4e14 [2405]" stroked="f" strokeweight="1pt">
                <v:fill color2="#bf4e14 [2405]" rotate="t" colors="0 #762800;.5 #ac3e04;1 #cd4b08" focus="100%" type="gradient"/>
                <v:textbox>
                  <w:txbxContent>
                    <w:p w14:paraId="2B7F5F05" w14:textId="77777777" w:rsidR="004E6D5E" w:rsidRPr="004E6D5E" w:rsidRDefault="004E6D5E" w:rsidP="004E6D5E">
                      <w:pPr>
                        <w:spacing w:before="240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E6D5E">
                        <w:rPr>
                          <w:b/>
                          <w:bCs/>
                          <w:color w:val="FFFFFF" w:themeColor="background1"/>
                        </w:rPr>
                        <w:t>Presentado por:  GRUPO TOMZA, S.A. DE C.V.</w:t>
                      </w:r>
                    </w:p>
                    <w:p w14:paraId="3D47831E" w14:textId="77777777" w:rsidR="004E6D5E" w:rsidRDefault="004E6D5E" w:rsidP="004E6D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E062DC1" w14:textId="26120972" w:rsidR="005454C2" w:rsidRDefault="005454C2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027D3F01" w14:textId="4A9A5867" w:rsidR="005454C2" w:rsidRDefault="005454C2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455D04F8" w14:textId="1E3E3CEA" w:rsidR="005454C2" w:rsidRDefault="00C633AE" w:rsidP="005454C2">
      <w:pPr>
        <w:jc w:val="both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3C50154" wp14:editId="47992896">
            <wp:simplePos x="0" y="0"/>
            <wp:positionH relativeFrom="column">
              <wp:posOffset>4381500</wp:posOffset>
            </wp:positionH>
            <wp:positionV relativeFrom="paragraph">
              <wp:posOffset>118745</wp:posOffset>
            </wp:positionV>
            <wp:extent cx="2118360" cy="672465"/>
            <wp:effectExtent l="0" t="0" r="0" b="0"/>
            <wp:wrapSquare wrapText="bothSides"/>
            <wp:docPr id="802603319" name="Imagen 9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03319" name="Imagen 9" descr="Logotip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F1676" w14:textId="56E20270" w:rsidR="005454C2" w:rsidRDefault="005454C2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743AD422" w14:textId="44C82F6E" w:rsidR="005454C2" w:rsidRDefault="005454C2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793C1078" w14:textId="7130C40C" w:rsidR="005454C2" w:rsidRDefault="005454C2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075C3ACA" w14:textId="052C0313" w:rsidR="005454C2" w:rsidRDefault="005454C2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7C712723" w14:textId="26A541CF" w:rsidR="005454C2" w:rsidRDefault="005454C2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7CE976A6" w14:textId="2CDA5C0C" w:rsidR="005454C2" w:rsidRDefault="00C633AE" w:rsidP="005454C2">
      <w:pPr>
        <w:jc w:val="both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noProof/>
          <w:color w:val="156082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96E9C" wp14:editId="5761DCA3">
                <wp:simplePos x="0" y="0"/>
                <wp:positionH relativeFrom="column">
                  <wp:posOffset>3886200</wp:posOffset>
                </wp:positionH>
                <wp:positionV relativeFrom="paragraph">
                  <wp:posOffset>241935</wp:posOffset>
                </wp:positionV>
                <wp:extent cx="2842087" cy="676893"/>
                <wp:effectExtent l="0" t="0" r="0" b="9525"/>
                <wp:wrapNone/>
                <wp:docPr id="963980498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087" cy="6768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50000"/>
                                <a:lumOff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50000"/>
                                <a:lumOff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50000"/>
                                <a:lumOff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7F62F" w14:textId="77777777" w:rsidR="004E6D5E" w:rsidRPr="004E6D5E" w:rsidRDefault="004E6D5E" w:rsidP="004E6D5E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E6D5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Elaborado por:  STRATEGIC BUSINESS CONSULTING</w:t>
                            </w:r>
                          </w:p>
                          <w:p w14:paraId="3B5286D0" w14:textId="77777777" w:rsidR="004E6D5E" w:rsidRDefault="004E6D5E" w:rsidP="004E6D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96E9C" id="Rectángulo 7" o:spid="_x0000_s1028" style="position:absolute;left:0;text-align:left;margin-left:306pt;margin-top:19.05pt;width:223.8pt;height:5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/5FAAMAAIAHAAAOAAAAZHJzL2Uyb0RvYy54bWy0VVFv2yAQfp+0/4B4X+2kaZJGdaqoVadJ&#10;XVu1nfpMMMRIGBiQxNmv3wG2k7XZw6ouDw4cx3H33cfHxWVTS7Rh1gmtCjw4yTFiiupSqFWBfzzf&#10;fJli5DxRJZFasQLvmMOX88+fLrZmxoa60rJkFkEQ5WZbU+DKezPLMkcrVhN3og1TsMi1rYmHqV1l&#10;pSVbiF7LbJjn42yrbWmspsw5sF6nRTyP8Tln1N9z7phHssCQm49fG7/L8M3mF2S2ssRUgrZpkHdk&#10;UROh4NA+1DXxBK2teBOqFtRqp7k/obrONOeCslgDVDPIX1XzVBHDYi0AjjM9TO7jwtK7zZN5sADD&#10;1riZg2GoouG2Dv+QH2oiWLseLNZ4RME4nI6G+XSCEYW18WQ8PT8NaGb73cY6/5XpGoVBgS00I2JE&#10;NrfOJ9fOpYWuvBFSIi4FMEEBXzCy2r8IX0UkgF8JYwf74w6HjAYw8miOnGFX0qINgW77ZhjNcl1/&#10;12WyneXwSz0HMzDjjdlVpGTJerp3dsT3MQaDEKUttT8zFr5yh1mlw4Kl9/qgzMYTiJ3KeFdmg1DZ&#10;/wGtDR2v1T/kBqxZdV2VQiES5ONslPJEjhLJytD+GNcLyR6BTIlCcHkjbQLQUoWv0oFGaTVYsj21&#10;48jvJEvej4wjUQYyH2MQoZQpnzh3wIu/918qCBgiczi/j90GCIq2Z2cXO2XZ+oetLIpWv/lol/7c&#10;3O+IJ2vl+821UNoeq0xCVe3Jyb8DKUETUPLNsgFsAjTgGSxLXe4ebLiRURGcoTcCLvYtcf6BWFBN&#10;0Fd4Cfw9fLjU2wLrdoRRpe2vY/bgD2IGqxhtQYUL7H6uiYWLL78puNnng9EoyHacjM4mQ5jYw5Xl&#10;4Ypa11carv4A3hxD4zD4e9kNudX1CzwYi3AqLBFF4ewCU2+7yZVPrwM8OZQtFtENpNoQf6ueDO00&#10;KAjXc/NCrGnVzYMu3ulOscnslcgl39AhpRdrr7mI9N3j2nYAZD5JSXqSwjtyOI9e+4dz/hsAAP//&#10;AwBQSwMEFAAGAAgAAAAhAHBdwYHfAAAACwEAAA8AAABkcnMvZG93bnJldi54bWxMj8FOwzAQRO9I&#10;/IO1SNyok1KSNo1TISSQOJKm9228dSJiO9huE/4e90Rvs5rR7JtyN+uBXcj53hoB6SIBRqa1sjdK&#10;QLN/f1oD8wGNxMEaEvBLHnbV/V2JhbST+aJLHRSLJcYXKKALYSw4921HGv3CjmSid7JOY4inU1w6&#10;nGK5HvgySTKusTfxQ4cjvXXUftdnLWDKP9z+wJvPw/gzq41ralR5LcTjw/y6BRZoDv9huOJHdKgi&#10;09GejfRsEJCly7glCHhep8CugeRlkwE7RrVa5cCrkt9uqP4AAAD//wMAUEsBAi0AFAAGAAgAAAAh&#10;ALaDOJL+AAAA4QEAABMAAAAAAAAAAAAAAAAAAAAAAFtDb250ZW50X1R5cGVzXS54bWxQSwECLQAU&#10;AAYACAAAACEAOP0h/9YAAACUAQAACwAAAAAAAAAAAAAAAAAvAQAAX3JlbHMvLnJlbHNQSwECLQAU&#10;AAYACAAAACEA+lP+RQADAACABwAADgAAAAAAAAAAAAAAAAAuAgAAZHJzL2Uyb0RvYy54bWxQSwEC&#10;LQAUAAYACAAAACEAcF3Bgd8AAAALAQAADwAAAAAAAAAAAAAAAABaBQAAZHJzL2Rvd25yZXYueG1s&#10;UEsFBgAAAAAEAAQA8wAAAGYGAAAAAA==&#10;" fillcolor="#4e95d9 [1631]" stroked="f" strokeweight="1pt">
                <v:fill color2="#4e95d9 [1631]" rotate="t" colors="0 #235584;.5 #377cbf;1 #4395e3" focus="100%" type="gradient"/>
                <v:textbox>
                  <w:txbxContent>
                    <w:p w14:paraId="7C57F62F" w14:textId="77777777" w:rsidR="004E6D5E" w:rsidRPr="004E6D5E" w:rsidRDefault="004E6D5E" w:rsidP="004E6D5E">
                      <w:pPr>
                        <w:spacing w:before="240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E6D5E">
                        <w:rPr>
                          <w:b/>
                          <w:bCs/>
                          <w:color w:val="FFFFFF" w:themeColor="background1"/>
                        </w:rPr>
                        <w:t>Elaborado por:  STRATEGIC BUSINESS CONSULTING</w:t>
                      </w:r>
                    </w:p>
                    <w:p w14:paraId="3B5286D0" w14:textId="77777777" w:rsidR="004E6D5E" w:rsidRDefault="004E6D5E" w:rsidP="004E6D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20CA1B4" w14:textId="7A055F48" w:rsidR="005454C2" w:rsidRDefault="005454C2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782F2F1B" w14:textId="13D55CC3" w:rsidR="005454C2" w:rsidRDefault="005454C2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38758DEA" w14:textId="7B546C2B" w:rsidR="005454C2" w:rsidRDefault="00735D22" w:rsidP="005454C2">
      <w:pPr>
        <w:jc w:val="both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1B39E772" wp14:editId="1A064DBB">
            <wp:simplePos x="0" y="0"/>
            <wp:positionH relativeFrom="column">
              <wp:posOffset>4627245</wp:posOffset>
            </wp:positionH>
            <wp:positionV relativeFrom="paragraph">
              <wp:posOffset>269240</wp:posOffset>
            </wp:positionV>
            <wp:extent cx="1686560" cy="961390"/>
            <wp:effectExtent l="0" t="0" r="8890" b="0"/>
            <wp:wrapSquare wrapText="bothSides"/>
            <wp:docPr id="318124660" name="Imagen 1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24660" name="Imagen 11" descr="Logotipo, nombre de la empresa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BC2D7" w14:textId="2D47D412" w:rsidR="005454C2" w:rsidRDefault="005454C2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6DF4C561" w14:textId="03F11627" w:rsidR="005454C2" w:rsidRDefault="005454C2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5F20BCF1" w14:textId="77777777" w:rsidR="00C633AE" w:rsidRDefault="00C633AE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44FED8B0" w14:textId="1E576413" w:rsidR="00C633AE" w:rsidRDefault="00C633AE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42C963FA" w14:textId="68651329" w:rsidR="00C633AE" w:rsidRDefault="00C633AE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4B39EC2C" w14:textId="089D098E" w:rsidR="00C633AE" w:rsidRDefault="00735D22" w:rsidP="005454C2">
      <w:pPr>
        <w:jc w:val="both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noProof/>
          <w:color w:val="156082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F5B217" wp14:editId="49D32116">
                <wp:simplePos x="0" y="0"/>
                <wp:positionH relativeFrom="column">
                  <wp:posOffset>5232400</wp:posOffset>
                </wp:positionH>
                <wp:positionV relativeFrom="paragraph">
                  <wp:posOffset>222885</wp:posOffset>
                </wp:positionV>
                <wp:extent cx="1691896" cy="382138"/>
                <wp:effectExtent l="0" t="0" r="3810" b="0"/>
                <wp:wrapNone/>
                <wp:docPr id="1946151346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896" cy="38213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7F841" w14:textId="77777777" w:rsidR="00735D22" w:rsidRPr="00735D22" w:rsidRDefault="00735D22" w:rsidP="00735D22">
                            <w:pPr>
                              <w:ind w:right="-943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35D2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Febrero 2025</w:t>
                            </w:r>
                          </w:p>
                          <w:p w14:paraId="7A78B956" w14:textId="77777777" w:rsidR="00735D22" w:rsidRDefault="00735D22" w:rsidP="00735D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5B217" id="Rectángulo 11" o:spid="_x0000_s1029" style="position:absolute;left:0;text-align:left;margin-left:412pt;margin-top:17.55pt;width:133.2pt;height: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Bj6AIAAAIHAAAOAAAAZHJzL2Uyb0RvYy54bWysVVtv2yAUfp+0/4B4Xx2naZpGdaqoVadJ&#10;XVu1nfpMMMRIGBiQ2Nmv3wFsJ+plUrflgcC5cr7D+Xx+0dYSbZl1QqsC50cjjJiiuhRqXeAfT9df&#10;Zhg5T1RJpFaswDvm8MXi86fzxszZWFdalswiCKLcvDEFrrw38yxztGI1cUfaMAVKrm1NPBztOist&#10;aSB6LbPxaDTNGm1LYzVlzoH0KinxIsbnnFF/x7ljHskCw918XG1cV2HNFudkvrbEVIJ21yB/cYua&#10;CAVJh1BXxBO0seJVqFpQq53m/ojqOtOcC8piDVBNPnpRzWNFDIu1ADjODDC5/xeW3m4fzb0FGBrj&#10;5g62oYqW2zr8w/1QG8HaDWCx1iMKwnx6ls/OphhR0B3PxvnxLKCZ7b2Ndf4r0zUKmwJbaEbEiGxv&#10;nE+mvUkHXXktpERcCngJCt4LRlb7Z+GriATkTBg78I8eDhkNYIyiOL4Zdikt2hLoNqGUKT9NqoqU&#10;LImPR/BLbXfEf9dlEuf5SSeHAoZIsZy1O8wVzD6Sb3oKHv+QLw/5PpKwc4gP+wMVQtnrHlcpFCJh&#10;gE8mKTtylEhWhgbEuF5I9gDtTE2E8YmNCzBJFValQyOTNkiy/eOKO7+TLFk/MI5ECc9p/H4PU9fd&#10;vofv90oqCBgic8g/xO4CBE55+T5iQVB7Zx9cWaSNwfkP2PfOg0fMrJUfnGuhtH2rMul7Z57se5AS&#10;NAEl365awAaGK4AeJCtd7u5tmIk4k87QawGjdUOcvycWeAsYDrjY38HCpW4KrLsdRpW2v96SB3ug&#10;E9Bi1AAPFtj93BALoye/KZits3wyCcQZD5OT0zEc7KFmdahRm/pSw/DlwPqGxm2w97LfcqvrZ6Ds&#10;ZcgKKqIo5C4w9bY/XPrEz0D6lC2X0QzI0hB/ox4N7VkgUMdT+0ys6fjFAzPd6p4zyfwFzSTb0CGl&#10;lxuvuYjPd49r1wEg2jT26aMQmPzwHK32n67FbwAAAP//AwBQSwMEFAAGAAgAAAAhALc5kb7iAAAA&#10;CgEAAA8AAABkcnMvZG93bnJldi54bWxMj8tOwzAQRfdI/IM1SGwQtftCbYhTVahAqdhQ2HQ3jYck&#10;ajyOYjdN+XrcFSxHc3Xuuemit7XoqPWVYw3DgQJBnDtTcaHh6/P5fgbCB2SDtWPScCYPi+z6KsXE&#10;uBN/ULcNhYgQ9glqKENoEil9XpJFP3ANcfx9u9ZiiGdbSNPiKcJtLUdKPUiLFceGEht6Kik/bI9W&#10;w+zllf3G3r3vdqvVct394OHtvNH69qZfPoII1Ie/MFz0ozpk0Wnvjmy8qCNjNIlbgobxdAjiElBz&#10;NQGx1zCfjkFmqfw/IfsFAAD//wMAUEsBAi0AFAAGAAgAAAAhALaDOJL+AAAA4QEAABMAAAAAAAAA&#10;AAAAAAAAAAAAAFtDb250ZW50X1R5cGVzXS54bWxQSwECLQAUAAYACAAAACEAOP0h/9YAAACUAQAA&#10;CwAAAAAAAAAAAAAAAAAvAQAAX3JlbHMvLnJlbHNQSwECLQAUAAYACAAAACEAyjOwY+gCAAACBwAA&#10;DgAAAAAAAAAAAAAAAAAuAgAAZHJzL2Uyb0RvYy54bWxQSwECLQAUAAYACAAAACEAtzmRvuIAAAAK&#10;AQAADwAAAAAAAAAAAAAAAABCBQAAZHJzL2Rvd25yZXYueG1sUEsFBgAAAAAEAAQA8wAAAFEGAAAA&#10;AA==&#10;" fillcolor="#17310d [969]" stroked="f" strokeweight="1pt">
                <v:fill color2="#4ea72e [3209]" rotate="t" colors="0 #276511;.5 #3c931d;1 #4ab025" focus="100%" type="gradient"/>
                <v:textbox>
                  <w:txbxContent>
                    <w:p w14:paraId="1967F841" w14:textId="77777777" w:rsidR="00735D22" w:rsidRPr="00735D22" w:rsidRDefault="00735D22" w:rsidP="00735D22">
                      <w:pPr>
                        <w:ind w:right="-943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35D2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Febrero 2025</w:t>
                      </w:r>
                    </w:p>
                    <w:p w14:paraId="7A78B956" w14:textId="77777777" w:rsidR="00735D22" w:rsidRDefault="00735D22" w:rsidP="00735D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D363CA5" w14:textId="77777777" w:rsidR="00735D22" w:rsidRDefault="00735D22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291C54C8" w14:textId="748C738D" w:rsidR="005454C2" w:rsidRDefault="00C633AE" w:rsidP="005454C2">
      <w:pPr>
        <w:jc w:val="both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noProof/>
          <w:color w:val="156082" w:themeColor="accen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92ACE0" wp14:editId="44F8B7EC">
                <wp:simplePos x="0" y="0"/>
                <wp:positionH relativeFrom="column">
                  <wp:posOffset>-1056005</wp:posOffset>
                </wp:positionH>
                <wp:positionV relativeFrom="paragraph">
                  <wp:posOffset>-21689</wp:posOffset>
                </wp:positionV>
                <wp:extent cx="7790213" cy="391886"/>
                <wp:effectExtent l="0" t="0" r="1270" b="8255"/>
                <wp:wrapNone/>
                <wp:docPr id="1750035088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213" cy="39188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DA90B" w14:textId="77777777" w:rsidR="00C633AE" w:rsidRPr="00C633AE" w:rsidRDefault="00C633AE" w:rsidP="00C633A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633A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NORMAS DE STPS APLICABLES A ESTACIONES DE SERVICIO</w:t>
                            </w:r>
                          </w:p>
                          <w:p w14:paraId="6CB794FF" w14:textId="77777777" w:rsidR="00C633AE" w:rsidRPr="00C633AE" w:rsidRDefault="00C633AE" w:rsidP="00C633A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2ACE0" id="Rectángulo 9" o:spid="_x0000_s1030" style="position:absolute;left:0;text-align:left;margin-left:-83.15pt;margin-top:-1.7pt;width:613.4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gi+AIAAEcHAAAOAAAAZHJzL2Uyb0RvYy54bWysVd9P2zAQfp+0/8Hy+0hSCoWKFFUgpkkM&#10;EDDx7Dp2Y8mxPdtt0v31O9tJWjE2aYiXxL5fvvvu/Pnismsk2jLrhFYlLo5yjJiiuhJqXeIfzzdf&#10;zjBynqiKSK1YiXfM4cvF508XrZmzia61rJhFEES5eWtKXHtv5lnmaM0a4o60YQqUXNuGeNjadVZZ&#10;0kL0RmaTPD/NWm0rYzVlzoH0OinxIsbnnFF/z7ljHskSQ24+fm38rsI3W1yQ+doSUwvap0HekUVD&#10;hIJDx1DXxBO0seKPUI2gVjvN/RHVTaY5F5TFGqCaIn9VzVNNDIu1ADjOjDC5jwtL77ZP5sECDK1x&#10;cwfLUEXHbRP+kB/qIli7ESzWeURBOJud55PiGCMKuuPz4uzsNKCZ7b2Ndf4r0w0KixJbaEbEiGxv&#10;nU+mg0kPXXUjpERcCpgEBfOCkdX+Rfg6IgHzlTB24B89HDIawMijOM4Mu5IWbQl0m1DKlJ9Eldw0&#10;33WV5LOTPO/77mpSsSQ9BuEgJX40LorBGuoaD4hVrt1hCsHsA9I4DdmloXTvSaMIaXxAHn2ceDv+&#10;IxEAaT00RwqFSGCBk2lKCjlKJKtCF2NcLyR7hJlIkwB3MHY/gCpV+CodpiFpgyTbT2hc+Z1kyfqR&#10;cSQqmMnU7bFPh4OQRueg43/vrFQQMETmcP4Yuw8QiOn1kMWCoPbePriyyD2j8z9aMjiPHvFkrfzo&#10;3Ail7VsjLv3gzJP9AFKCJqDku1UH2JR4GkAPkpWudg82XKx4sZ2hNwLu5y1x/oFYID+gSSB0fw8f&#10;LnVbYt2vMKq1/fWWPNgDJ4EWoxbItMTu54ZYuL/ym4ILel5Mp4F942Z6MpvAxh5qVocatWmuNNzg&#10;Ap4OQ+My2Hs5LLnVzQvw/jKcCiqiKJxdYurtsLnyieTh5aBsuYxmwLiG+Fv1ZOhAJYF/nrsXYk1P&#10;Uh7o7U4PxEvmr7gq2YYOKb3ceM1FHN89rn0HgK0TSaSXJTwHh/totX//Fr8BAAD//wMAUEsDBBQA&#10;BgAIAAAAIQCauW8c4AAAAAsBAAAPAAAAZHJzL2Rvd25yZXYueG1sTI/LbsIwEEX3lfoP1lTqDmxI&#10;iVCIg6JWXSG15dG9E5s4Ih6n8QDp39es6G5Gc3Tn3Hw9uo5dzBBajxJmUwHMYO11i42Ew/59sgQW&#10;SKFWnUcj4dcEWBePD7nKtL/i1lx21LAYgiFTEixRn3EeamucClPfG4y3ox+corgODdeDusZw1/G5&#10;ECl3qsX4warevFpTn3ZnJ4H2n/PyjSpSh43d/Hxsv4bTdynl89NYroCRGekOw00/qkMRnSp/Rh1Y&#10;J2EyS9MksnFKXoDdCJGKBbBKwmKZAC9y/r9D8QcAAP//AwBQSwECLQAUAAYACAAAACEAtoM4kv4A&#10;AADhAQAAEwAAAAAAAAAAAAAAAAAAAAAAW0NvbnRlbnRfVHlwZXNdLnhtbFBLAQItABQABgAIAAAA&#10;IQA4/SH/1gAAAJQBAAALAAAAAAAAAAAAAAAAAC8BAABfcmVscy8ucmVsc1BLAQItABQABgAIAAAA&#10;IQCmqOgi+AIAAEcHAAAOAAAAAAAAAAAAAAAAAC4CAABkcnMvZTJvRG9jLnhtbFBLAQItABQABgAI&#10;AAAAIQCauW8c4AAAAAsBAAAPAAAAAAAAAAAAAAAAAFIFAABkcnMvZG93bnJldi54bWxQSwUGAAAA&#10;AAQABADzAAAAXwYAAAAA&#10;" fillcolor="#bf4e14 [2405]" stroked="f" strokeweight="1pt">
                <v:fill color2="#bf4e14 [2405]" rotate="t" colors="0 #762800;.5 #ac3e04;1 #cd4b08" focus="100%" type="gradient"/>
                <v:textbox>
                  <w:txbxContent>
                    <w:p w14:paraId="660DA90B" w14:textId="77777777" w:rsidR="00C633AE" w:rsidRPr="00C633AE" w:rsidRDefault="00C633AE" w:rsidP="00C633A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633A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NORMAS DE STPS APLICABLES A ESTACIONES DE SERVICIO</w:t>
                      </w:r>
                    </w:p>
                    <w:p w14:paraId="6CB794FF" w14:textId="77777777" w:rsidR="00C633AE" w:rsidRPr="00C633AE" w:rsidRDefault="00C633AE" w:rsidP="00C633A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FB11DC" w14:textId="77777777" w:rsidR="00C633AE" w:rsidRDefault="00C633AE" w:rsidP="005454C2">
      <w:pPr>
        <w:jc w:val="both"/>
        <w:rPr>
          <w:b/>
          <w:bCs/>
          <w:color w:val="156082" w:themeColor="accent1"/>
          <w:sz w:val="28"/>
          <w:szCs w:val="28"/>
        </w:rPr>
      </w:pPr>
    </w:p>
    <w:p w14:paraId="4A9E4D15" w14:textId="21F54B57" w:rsidR="00482C66" w:rsidRPr="005454C2" w:rsidRDefault="00C633AE" w:rsidP="005454C2">
      <w:pPr>
        <w:jc w:val="both"/>
        <w:rPr>
          <w:b/>
          <w:bCs/>
          <w:color w:val="156082" w:themeColor="accent1"/>
          <w:sz w:val="28"/>
          <w:szCs w:val="28"/>
        </w:rPr>
      </w:pPr>
      <w:r w:rsidRPr="005454C2">
        <w:rPr>
          <w:b/>
          <w:bCs/>
          <w:color w:val="156082" w:themeColor="accent1"/>
          <w:sz w:val="28"/>
          <w:szCs w:val="28"/>
        </w:rPr>
        <w:t xml:space="preserve">NOM-002-STPS-2010 – SEGURIDAD Y PREVENCIÓN CONTRA INCENDIOS </w:t>
      </w:r>
    </w:p>
    <w:p w14:paraId="1292AC45" w14:textId="51D84C73" w:rsidR="005D1320" w:rsidRPr="0053780C" w:rsidRDefault="005111CD" w:rsidP="005454C2">
      <w:pPr>
        <w:jc w:val="both"/>
        <w:rPr>
          <w:color w:val="0E2841" w:themeColor="text2"/>
        </w:rPr>
      </w:pPr>
      <w:r w:rsidRPr="0053780C">
        <w:rPr>
          <w:b/>
          <w:bCs/>
          <w:color w:val="0E2841" w:themeColor="text2"/>
        </w:rPr>
        <w:t>Justificación</w:t>
      </w:r>
    </w:p>
    <w:p w14:paraId="18F551D8" w14:textId="41D310BF" w:rsidR="005D1320" w:rsidRPr="005454C2" w:rsidRDefault="00482C66" w:rsidP="005454C2">
      <w:pPr>
        <w:pStyle w:val="Prrafodelista"/>
        <w:jc w:val="both"/>
      </w:pPr>
      <w:r w:rsidRPr="005454C2">
        <w:t xml:space="preserve">El riesgo más crítico en una estación de servicio es el incendio debido a la manipulación y almacenamiento de combustibles. Esta norma establece medidas clave de </w:t>
      </w:r>
      <w:r w:rsidRPr="005454C2">
        <w:rPr>
          <w:b/>
          <w:bCs/>
        </w:rPr>
        <w:t>prevención, control y respuesta</w:t>
      </w:r>
      <w:r w:rsidRPr="005454C2">
        <w:t>.</w:t>
      </w:r>
    </w:p>
    <w:p w14:paraId="69A2CA30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0"/>
          <w:szCs w:val="10"/>
        </w:rPr>
      </w:pPr>
    </w:p>
    <w:p w14:paraId="1AA83D47" w14:textId="773FE78B" w:rsidR="00FA160E" w:rsidRPr="005850BA" w:rsidRDefault="00FA160E" w:rsidP="005454C2">
      <w:pPr>
        <w:jc w:val="both"/>
        <w:rPr>
          <w:b/>
          <w:bCs/>
          <w:color w:val="0E2841" w:themeColor="text2"/>
        </w:rPr>
      </w:pPr>
      <w:r w:rsidRPr="005850BA">
        <w:rPr>
          <w:b/>
          <w:bCs/>
          <w:color w:val="0E2841" w:themeColor="text2"/>
        </w:rPr>
        <w:t>Clasificación del Riesgo de Incendio</w:t>
      </w:r>
    </w:p>
    <w:p w14:paraId="0BA0EE69" w14:textId="1C12DCAB" w:rsidR="00FA160E" w:rsidRPr="005454C2" w:rsidRDefault="00FA160E" w:rsidP="005454C2">
      <w:pPr>
        <w:pStyle w:val="Prrafodelista"/>
        <w:jc w:val="both"/>
        <w:rPr>
          <w:b/>
          <w:bCs/>
        </w:rPr>
      </w:pPr>
      <w:r w:rsidRPr="005454C2">
        <w:rPr>
          <w:b/>
          <w:bCs/>
        </w:rPr>
        <w:t>Riesgo Bajo</w:t>
      </w:r>
    </w:p>
    <w:p w14:paraId="37E6EEEA" w14:textId="77777777" w:rsidR="00FA160E" w:rsidRPr="005454C2" w:rsidRDefault="00FA160E" w:rsidP="005454C2">
      <w:pPr>
        <w:pStyle w:val="Prrafodelista"/>
        <w:numPr>
          <w:ilvl w:val="0"/>
          <w:numId w:val="7"/>
        </w:numPr>
        <w:jc w:val="both"/>
      </w:pPr>
      <w:r w:rsidRPr="005454C2">
        <w:t>Oficinas, tiendas y centros administrativos sin materiales inflamables.</w:t>
      </w:r>
    </w:p>
    <w:p w14:paraId="31684666" w14:textId="5998B7ED" w:rsidR="00FA160E" w:rsidRPr="005454C2" w:rsidRDefault="00FA160E" w:rsidP="005454C2">
      <w:pPr>
        <w:pStyle w:val="Prrafodelista"/>
        <w:jc w:val="both"/>
        <w:rPr>
          <w:b/>
          <w:bCs/>
        </w:rPr>
      </w:pPr>
      <w:r w:rsidRPr="005454C2">
        <w:rPr>
          <w:b/>
          <w:bCs/>
        </w:rPr>
        <w:t>Riesgo Medio</w:t>
      </w:r>
    </w:p>
    <w:p w14:paraId="466B43BF" w14:textId="77777777" w:rsidR="00FA160E" w:rsidRPr="005454C2" w:rsidRDefault="00FA160E" w:rsidP="005454C2">
      <w:pPr>
        <w:pStyle w:val="Prrafodelista"/>
        <w:numPr>
          <w:ilvl w:val="0"/>
          <w:numId w:val="7"/>
        </w:numPr>
        <w:jc w:val="both"/>
      </w:pPr>
      <w:r w:rsidRPr="005454C2">
        <w:t>Talleres, almacenes de productos combustibles en pequeñas cantidades.</w:t>
      </w:r>
    </w:p>
    <w:p w14:paraId="2017C8DA" w14:textId="729482CF" w:rsidR="00FA160E" w:rsidRPr="005454C2" w:rsidRDefault="00FA160E" w:rsidP="005454C2">
      <w:pPr>
        <w:pStyle w:val="Prrafodelista"/>
        <w:jc w:val="both"/>
        <w:rPr>
          <w:b/>
          <w:bCs/>
        </w:rPr>
      </w:pPr>
      <w:r w:rsidRPr="005454C2">
        <w:rPr>
          <w:b/>
          <w:bCs/>
        </w:rPr>
        <w:t>Riesgo Alto</w:t>
      </w:r>
    </w:p>
    <w:p w14:paraId="3D11AE58" w14:textId="0780AFF5" w:rsidR="005D1320" w:rsidRPr="005454C2" w:rsidRDefault="00FA160E" w:rsidP="005454C2">
      <w:pPr>
        <w:pStyle w:val="Prrafodelista"/>
        <w:numPr>
          <w:ilvl w:val="0"/>
          <w:numId w:val="7"/>
        </w:numPr>
        <w:jc w:val="both"/>
      </w:pPr>
      <w:r w:rsidRPr="005454C2">
        <w:t>Industrias con uso de productos altamente inflamables o procesos de combustión.</w:t>
      </w:r>
    </w:p>
    <w:p w14:paraId="4235FFFB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8"/>
          <w:szCs w:val="8"/>
        </w:rPr>
      </w:pPr>
    </w:p>
    <w:p w14:paraId="2D50DEFA" w14:textId="253375AC" w:rsidR="00FA160E" w:rsidRPr="005850BA" w:rsidRDefault="00FA160E" w:rsidP="005454C2">
      <w:pPr>
        <w:jc w:val="both"/>
        <w:rPr>
          <w:b/>
          <w:bCs/>
          <w:color w:val="0E2841" w:themeColor="text2"/>
        </w:rPr>
      </w:pPr>
      <w:r w:rsidRPr="005850BA">
        <w:rPr>
          <w:b/>
          <w:bCs/>
          <w:color w:val="0E2841" w:themeColor="text2"/>
        </w:rPr>
        <w:t>Documentación y Evidencia</w:t>
      </w:r>
    </w:p>
    <w:p w14:paraId="5F6B6BDE" w14:textId="77777777" w:rsidR="00FA160E" w:rsidRPr="005454C2" w:rsidRDefault="00FA160E" w:rsidP="005454C2">
      <w:pPr>
        <w:pStyle w:val="Prrafodelista"/>
        <w:numPr>
          <w:ilvl w:val="0"/>
          <w:numId w:val="7"/>
        </w:numPr>
        <w:jc w:val="both"/>
      </w:pPr>
      <w:r w:rsidRPr="005454C2">
        <w:t>Programa de seguridad contra incendios.</w:t>
      </w:r>
    </w:p>
    <w:p w14:paraId="371612B1" w14:textId="13E16441" w:rsidR="00FA160E" w:rsidRPr="005454C2" w:rsidRDefault="00FA160E" w:rsidP="005454C2">
      <w:pPr>
        <w:pStyle w:val="Prrafodelista"/>
        <w:numPr>
          <w:ilvl w:val="0"/>
          <w:numId w:val="7"/>
        </w:numPr>
        <w:jc w:val="both"/>
      </w:pPr>
      <w:r w:rsidRPr="005454C2">
        <w:t>Análisis de riesgos de incendio del centro de trabajo.</w:t>
      </w:r>
    </w:p>
    <w:p w14:paraId="64D7F17B" w14:textId="65CE94C4" w:rsidR="00FA160E" w:rsidRPr="005454C2" w:rsidRDefault="00FA160E" w:rsidP="005454C2">
      <w:pPr>
        <w:pStyle w:val="Prrafodelista"/>
        <w:numPr>
          <w:ilvl w:val="0"/>
          <w:numId w:val="7"/>
        </w:numPr>
        <w:jc w:val="both"/>
      </w:pPr>
      <w:r w:rsidRPr="005454C2">
        <w:t>Plan de respuesta a emergencias.</w:t>
      </w:r>
    </w:p>
    <w:p w14:paraId="4B57EC13" w14:textId="20C3AD75" w:rsidR="00FA160E" w:rsidRPr="005454C2" w:rsidRDefault="00FA160E" w:rsidP="005454C2">
      <w:pPr>
        <w:pStyle w:val="Prrafodelista"/>
        <w:numPr>
          <w:ilvl w:val="0"/>
          <w:numId w:val="7"/>
        </w:numPr>
        <w:jc w:val="both"/>
      </w:pPr>
      <w:r w:rsidRPr="005454C2">
        <w:t>Registros de mantenimiento de equipos de prevención y combate de incendios.</w:t>
      </w:r>
    </w:p>
    <w:p w14:paraId="6D77DE93" w14:textId="37E0D51C" w:rsidR="00FA160E" w:rsidRPr="005454C2" w:rsidRDefault="00FA160E" w:rsidP="005454C2">
      <w:pPr>
        <w:pStyle w:val="Prrafodelista"/>
        <w:numPr>
          <w:ilvl w:val="0"/>
          <w:numId w:val="7"/>
        </w:numPr>
        <w:jc w:val="both"/>
      </w:pPr>
      <w:r w:rsidRPr="005454C2">
        <w:t>Capacitación y simulacros con evidencia documental.</w:t>
      </w:r>
    </w:p>
    <w:p w14:paraId="1475ECB3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2"/>
          <w:szCs w:val="12"/>
        </w:rPr>
      </w:pPr>
    </w:p>
    <w:p w14:paraId="5A6C2D79" w14:textId="2CAA1860" w:rsidR="00FA160E" w:rsidRPr="005850BA" w:rsidRDefault="00FA160E" w:rsidP="005454C2">
      <w:pPr>
        <w:jc w:val="both"/>
        <w:rPr>
          <w:b/>
          <w:bCs/>
          <w:color w:val="0E2841" w:themeColor="text2"/>
        </w:rPr>
      </w:pPr>
      <w:r w:rsidRPr="005850BA">
        <w:rPr>
          <w:b/>
          <w:bCs/>
          <w:color w:val="0E2841" w:themeColor="text2"/>
        </w:rPr>
        <w:t>Procedimiento para la evaluación de la conformidad</w:t>
      </w:r>
    </w:p>
    <w:p w14:paraId="4E3CEFAF" w14:textId="77777777" w:rsidR="00FA160E" w:rsidRPr="005454C2" w:rsidRDefault="00FA160E" w:rsidP="005454C2">
      <w:pPr>
        <w:pStyle w:val="Prrafodelista"/>
        <w:numPr>
          <w:ilvl w:val="0"/>
          <w:numId w:val="8"/>
        </w:numPr>
        <w:jc w:val="both"/>
      </w:pPr>
      <w:r w:rsidRPr="005454C2">
        <w:t>Contar con medidas de prevención, protección y combate de incendios.</w:t>
      </w:r>
    </w:p>
    <w:p w14:paraId="12C3E48B" w14:textId="77777777" w:rsidR="00FA160E" w:rsidRPr="005454C2" w:rsidRDefault="00FA160E" w:rsidP="005454C2">
      <w:pPr>
        <w:pStyle w:val="Prrafodelista"/>
        <w:numPr>
          <w:ilvl w:val="0"/>
          <w:numId w:val="8"/>
        </w:numPr>
        <w:jc w:val="both"/>
      </w:pPr>
      <w:r w:rsidRPr="005454C2">
        <w:t>Clasificar el riesgo de incendio del centro de trabajo.</w:t>
      </w:r>
    </w:p>
    <w:p w14:paraId="0023656B" w14:textId="77777777" w:rsidR="00FA160E" w:rsidRPr="005454C2" w:rsidRDefault="00FA160E" w:rsidP="005454C2">
      <w:pPr>
        <w:pStyle w:val="Prrafodelista"/>
        <w:numPr>
          <w:ilvl w:val="0"/>
          <w:numId w:val="8"/>
        </w:numPr>
        <w:jc w:val="both"/>
      </w:pPr>
      <w:r w:rsidRPr="005454C2">
        <w:t>Contar con equipo y sistemas de detección y combate de incendios.</w:t>
      </w:r>
    </w:p>
    <w:p w14:paraId="68F660D5" w14:textId="77777777" w:rsidR="00FA160E" w:rsidRPr="005454C2" w:rsidRDefault="00FA160E" w:rsidP="005454C2">
      <w:pPr>
        <w:pStyle w:val="Prrafodelista"/>
        <w:numPr>
          <w:ilvl w:val="0"/>
          <w:numId w:val="8"/>
        </w:numPr>
        <w:jc w:val="both"/>
      </w:pPr>
      <w:r w:rsidRPr="005454C2">
        <w:t>Capacitar al personal en prevención y respuesta ante incendios.</w:t>
      </w:r>
    </w:p>
    <w:p w14:paraId="19566165" w14:textId="77777777" w:rsidR="00822ED9" w:rsidRPr="005454C2" w:rsidRDefault="00FA160E" w:rsidP="005454C2">
      <w:pPr>
        <w:pStyle w:val="Prrafodelista"/>
        <w:numPr>
          <w:ilvl w:val="0"/>
          <w:numId w:val="8"/>
        </w:numPr>
        <w:jc w:val="both"/>
      </w:pPr>
      <w:r w:rsidRPr="005454C2">
        <w:t>Realizar simulacros periódicos.</w:t>
      </w:r>
    </w:p>
    <w:p w14:paraId="0171A332" w14:textId="0B064FFE" w:rsidR="00822ED9" w:rsidRPr="005850BA" w:rsidRDefault="005111CD" w:rsidP="005454C2">
      <w:pPr>
        <w:jc w:val="both"/>
        <w:rPr>
          <w:b/>
          <w:bCs/>
          <w:color w:val="0E2841" w:themeColor="text2"/>
        </w:rPr>
      </w:pPr>
      <w:r w:rsidRPr="005850BA">
        <w:rPr>
          <w:b/>
          <w:bCs/>
          <w:color w:val="0E2841" w:themeColor="text2"/>
        </w:rPr>
        <w:t>Periodo</w:t>
      </w:r>
    </w:p>
    <w:p w14:paraId="4D3B7DC5" w14:textId="77777777" w:rsidR="005850BA" w:rsidRPr="005850BA" w:rsidRDefault="005850BA" w:rsidP="00576327">
      <w:pPr>
        <w:jc w:val="both"/>
        <w:rPr>
          <w:rFonts w:cs="Segoe UI Emoji"/>
        </w:rPr>
      </w:pPr>
      <w:r w:rsidRPr="005850BA">
        <w:rPr>
          <w:b/>
          <w:bCs/>
        </w:rPr>
        <w:lastRenderedPageBreak/>
        <w:t>Capacitación del personal</w:t>
      </w:r>
      <w:r w:rsidRPr="005454C2">
        <w:t>: Anualmente.</w:t>
      </w:r>
    </w:p>
    <w:p w14:paraId="157BB12E" w14:textId="77777777" w:rsidR="00822ED9" w:rsidRPr="005454C2" w:rsidRDefault="005111CD" w:rsidP="005454C2">
      <w:pPr>
        <w:jc w:val="both"/>
      </w:pPr>
      <w:r w:rsidRPr="005454C2">
        <w:rPr>
          <w:b/>
          <w:bCs/>
        </w:rPr>
        <w:t>13.5</w:t>
      </w:r>
      <w:r w:rsidRPr="005454C2">
        <w:t> Las actas circunstanciadas que resulten de la revisión, verificación, inspección o vigilancia de las condiciones para la prevención y protección contra incendios en los centros de trabajo, expedidas por la autoridad local de protección civil, en el marco de los programas internos, específicos o especiales de protección civil, comprobarán el cumplimiento de la presente Norma, dentro de los tres años siguientes a su emisión.</w:t>
      </w:r>
    </w:p>
    <w:p w14:paraId="06E9A1AF" w14:textId="1587CACC" w:rsidR="005111CD" w:rsidRPr="005454C2" w:rsidRDefault="005111CD" w:rsidP="005454C2">
      <w:pPr>
        <w:jc w:val="both"/>
      </w:pPr>
      <w:r w:rsidRPr="005454C2">
        <w:rPr>
          <w:b/>
          <w:bCs/>
        </w:rPr>
        <w:t>13.6</w:t>
      </w:r>
      <w:r w:rsidRPr="005454C2">
        <w:t> Las evidencias de tipo documental o los registros que obren en el centro de trabajo podrán exhibirse de manera impresa o en medios magnéticos, y deberán conservarse durante tres años.</w:t>
      </w:r>
    </w:p>
    <w:p w14:paraId="1F3CB49F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0"/>
          <w:szCs w:val="10"/>
        </w:rPr>
      </w:pPr>
    </w:p>
    <w:p w14:paraId="5E79BC72" w14:textId="4999757A" w:rsidR="00314F88" w:rsidRPr="005850BA" w:rsidRDefault="00314F88" w:rsidP="005454C2">
      <w:pPr>
        <w:jc w:val="both"/>
        <w:rPr>
          <w:b/>
          <w:bCs/>
          <w:color w:val="0E2841" w:themeColor="text2"/>
        </w:rPr>
      </w:pPr>
      <w:r w:rsidRPr="005850BA">
        <w:rPr>
          <w:b/>
          <w:bCs/>
          <w:color w:val="0E2841" w:themeColor="text2"/>
        </w:rPr>
        <w:t xml:space="preserve">Dictamen </w:t>
      </w:r>
    </w:p>
    <w:p w14:paraId="6D5C27C8" w14:textId="689A1909" w:rsidR="00861411" w:rsidRPr="005454C2" w:rsidRDefault="00861411" w:rsidP="005454C2">
      <w:pPr>
        <w:jc w:val="both"/>
      </w:pPr>
      <w:r w:rsidRPr="00520EE4">
        <w:rPr>
          <w:b/>
          <w:bCs/>
        </w:rPr>
        <w:t>12.1</w:t>
      </w:r>
      <w:r w:rsidRPr="005454C2">
        <w:t> El patrón tendrá la opción de contratar unidades de verificación acreditadas y aprobadas, según lo establecido en la Ley Federal sobre Metrología y Normalización, para verificar o evaluar el cumplimiento con la presente Norma.</w:t>
      </w:r>
    </w:p>
    <w:p w14:paraId="62C4D8A8" w14:textId="051DBA06" w:rsidR="00314F88" w:rsidRPr="005454C2" w:rsidRDefault="00314F88" w:rsidP="005454C2">
      <w:pPr>
        <w:jc w:val="both"/>
      </w:pPr>
      <w:r w:rsidRPr="00520EE4">
        <w:rPr>
          <w:b/>
          <w:bCs/>
        </w:rPr>
        <w:t>5.11</w:t>
      </w:r>
      <w:r w:rsidRPr="005454C2">
        <w:t>. tratándose de centros de trabajo con riesgo de incendio alto</w:t>
      </w:r>
    </w:p>
    <w:p w14:paraId="2657F222" w14:textId="530F9B72" w:rsidR="00314F88" w:rsidRPr="005454C2" w:rsidRDefault="00314F88" w:rsidP="005454C2">
      <w:pPr>
        <w:jc w:val="both"/>
      </w:pPr>
      <w:r w:rsidRPr="005454C2">
        <w:t xml:space="preserve">b) El dictamen de cumplimiento de esta Norma expedido por una unidad de verificación </w:t>
      </w:r>
      <w:r w:rsidR="00520EE4" w:rsidRPr="005454C2">
        <w:t>acreditada y</w:t>
      </w:r>
      <w:r w:rsidRPr="005454C2">
        <w:t xml:space="preserve"> aprobada</w:t>
      </w:r>
      <w:r w:rsidR="00861411" w:rsidRPr="005454C2">
        <w:t>.</w:t>
      </w:r>
    </w:p>
    <w:p w14:paraId="3A5BA934" w14:textId="77777777" w:rsidR="00482C66" w:rsidRPr="005454C2" w:rsidRDefault="00000000" w:rsidP="005454C2">
      <w:pPr>
        <w:jc w:val="both"/>
      </w:pPr>
      <w:r w:rsidRPr="005454C2">
        <w:pict w14:anchorId="49BA2852">
          <v:rect id="_x0000_i1025" style="width:0;height:1.5pt" o:hralign="center" o:hrstd="t" o:hr="t" fillcolor="#a0a0a0" stroked="f"/>
        </w:pict>
      </w:r>
    </w:p>
    <w:p w14:paraId="6976FD5D" w14:textId="13AD352E" w:rsidR="00482C66" w:rsidRPr="005454C2" w:rsidRDefault="00FE01D7" w:rsidP="005454C2">
      <w:pPr>
        <w:jc w:val="both"/>
        <w:rPr>
          <w:b/>
          <w:bCs/>
          <w:color w:val="156082" w:themeColor="accent1"/>
          <w:sz w:val="28"/>
          <w:szCs w:val="28"/>
        </w:rPr>
      </w:pPr>
      <w:r w:rsidRPr="005454C2">
        <w:rPr>
          <w:b/>
          <w:bCs/>
          <w:color w:val="156082" w:themeColor="accent1"/>
          <w:sz w:val="28"/>
          <w:szCs w:val="28"/>
        </w:rPr>
        <w:t xml:space="preserve">NOM-005-STPS-1998 – MANEJO DE SUSTANCIAS QUÍMICAS </w:t>
      </w:r>
    </w:p>
    <w:p w14:paraId="2DC42390" w14:textId="77777777" w:rsidR="00822ED9" w:rsidRPr="005850BA" w:rsidRDefault="00822ED9" w:rsidP="005454C2">
      <w:pPr>
        <w:jc w:val="both"/>
        <w:rPr>
          <w:b/>
          <w:bCs/>
          <w:color w:val="0E2841" w:themeColor="text2"/>
        </w:rPr>
      </w:pPr>
      <w:r w:rsidRPr="005850BA">
        <w:rPr>
          <w:b/>
          <w:bCs/>
          <w:color w:val="0E2841" w:themeColor="text2"/>
        </w:rPr>
        <w:t>Justificación</w:t>
      </w:r>
    </w:p>
    <w:p w14:paraId="050FFDC8" w14:textId="77777777" w:rsidR="00822ED9" w:rsidRPr="005454C2" w:rsidRDefault="00482C66" w:rsidP="005454C2">
      <w:pPr>
        <w:jc w:val="both"/>
      </w:pPr>
      <w:r w:rsidRPr="005454C2">
        <w:t xml:space="preserve"> Regula el </w:t>
      </w:r>
      <w:r w:rsidRPr="005454C2">
        <w:rPr>
          <w:b/>
          <w:bCs/>
        </w:rPr>
        <w:t>manejo y almacenamiento seguro de combustibles</w:t>
      </w:r>
      <w:r w:rsidRPr="005454C2">
        <w:t>, productos químicos y aditivos, reduciendo riesgos de derrames, explosiones e intoxicaciones.</w:t>
      </w:r>
    </w:p>
    <w:p w14:paraId="07934D98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0"/>
          <w:szCs w:val="10"/>
        </w:rPr>
      </w:pPr>
    </w:p>
    <w:p w14:paraId="034A6070" w14:textId="76E9EF6E" w:rsidR="00956B3F" w:rsidRPr="005850BA" w:rsidRDefault="005D1320" w:rsidP="005454C2">
      <w:pPr>
        <w:jc w:val="both"/>
        <w:rPr>
          <w:color w:val="0E2841" w:themeColor="text2"/>
        </w:rPr>
      </w:pPr>
      <w:r w:rsidRPr="005850BA">
        <w:rPr>
          <w:b/>
          <w:bCs/>
          <w:color w:val="0E2841" w:themeColor="text2"/>
        </w:rPr>
        <w:t>Clasificación de Sustancias Químicas Peligrosas</w:t>
      </w:r>
    </w:p>
    <w:p w14:paraId="7DA9DFDC" w14:textId="77777777" w:rsidR="00822ED9" w:rsidRPr="005454C2" w:rsidRDefault="005D1320" w:rsidP="005454C2">
      <w:pPr>
        <w:pStyle w:val="Prrafodelista"/>
        <w:numPr>
          <w:ilvl w:val="0"/>
          <w:numId w:val="11"/>
        </w:numPr>
        <w:jc w:val="both"/>
      </w:pPr>
      <w:r w:rsidRPr="005454C2">
        <w:rPr>
          <w:b/>
          <w:bCs/>
        </w:rPr>
        <w:t>Inflamables</w:t>
      </w:r>
      <w:r w:rsidRPr="005454C2">
        <w:t xml:space="preserve"> (Ejemplo: solventes, gasolina, alcoholes).</w:t>
      </w:r>
    </w:p>
    <w:p w14:paraId="6DA5E905" w14:textId="09D9A55F" w:rsidR="005D1320" w:rsidRPr="005454C2" w:rsidRDefault="005D1320" w:rsidP="005454C2">
      <w:pPr>
        <w:pStyle w:val="Prrafodelista"/>
        <w:numPr>
          <w:ilvl w:val="0"/>
          <w:numId w:val="11"/>
        </w:numPr>
        <w:jc w:val="both"/>
      </w:pPr>
      <w:r w:rsidRPr="005454C2">
        <w:rPr>
          <w:b/>
          <w:bCs/>
        </w:rPr>
        <w:t>Explosivas</w:t>
      </w:r>
      <w:r w:rsidRPr="005454C2">
        <w:t xml:space="preserve"> (Ejemplo: nitratos, peróxidos).</w:t>
      </w:r>
    </w:p>
    <w:p w14:paraId="1D557573" w14:textId="77777777" w:rsidR="00822ED9" w:rsidRPr="005454C2" w:rsidRDefault="005D1320" w:rsidP="005454C2">
      <w:pPr>
        <w:pStyle w:val="Prrafodelista"/>
        <w:numPr>
          <w:ilvl w:val="0"/>
          <w:numId w:val="11"/>
        </w:numPr>
        <w:jc w:val="both"/>
      </w:pPr>
      <w:r w:rsidRPr="005454C2">
        <w:rPr>
          <w:b/>
          <w:bCs/>
        </w:rPr>
        <w:t>Corrosivas</w:t>
      </w:r>
      <w:r w:rsidRPr="005454C2">
        <w:t xml:space="preserve"> (Ejemplo: ácidos fuertes como sulfúrico o clorhídrico).</w:t>
      </w:r>
    </w:p>
    <w:p w14:paraId="4B5E7648" w14:textId="77777777" w:rsidR="00822ED9" w:rsidRPr="005454C2" w:rsidRDefault="005D1320" w:rsidP="005454C2">
      <w:pPr>
        <w:pStyle w:val="Prrafodelista"/>
        <w:numPr>
          <w:ilvl w:val="0"/>
          <w:numId w:val="11"/>
        </w:numPr>
        <w:jc w:val="both"/>
      </w:pPr>
      <w:r w:rsidRPr="005454C2">
        <w:rPr>
          <w:b/>
          <w:bCs/>
        </w:rPr>
        <w:t>Tóxicas</w:t>
      </w:r>
      <w:r w:rsidRPr="005454C2">
        <w:t xml:space="preserve"> (Ejemplo: plomo, mercurio, cianuro).</w:t>
      </w:r>
    </w:p>
    <w:p w14:paraId="5659440D" w14:textId="5165D9B9" w:rsidR="005D1320" w:rsidRPr="005454C2" w:rsidRDefault="005D1320" w:rsidP="005454C2">
      <w:pPr>
        <w:pStyle w:val="Prrafodelista"/>
        <w:numPr>
          <w:ilvl w:val="0"/>
          <w:numId w:val="11"/>
        </w:numPr>
        <w:jc w:val="both"/>
      </w:pPr>
      <w:r w:rsidRPr="005454C2">
        <w:t xml:space="preserve"> </w:t>
      </w:r>
      <w:r w:rsidRPr="005454C2">
        <w:rPr>
          <w:b/>
          <w:bCs/>
        </w:rPr>
        <w:t>Reactivas</w:t>
      </w:r>
      <w:r w:rsidRPr="005454C2">
        <w:t xml:space="preserve"> (Ejemplo: hipoclorito de sodio, cloruros).</w:t>
      </w:r>
    </w:p>
    <w:p w14:paraId="0A9F7339" w14:textId="77777777" w:rsidR="005D1320" w:rsidRPr="005850BA" w:rsidRDefault="005D1320" w:rsidP="005454C2">
      <w:pPr>
        <w:jc w:val="both"/>
        <w:rPr>
          <w:color w:val="0E2841" w:themeColor="text2"/>
        </w:rPr>
      </w:pPr>
      <w:r w:rsidRPr="005850BA">
        <w:rPr>
          <w:b/>
          <w:bCs/>
          <w:color w:val="0E2841" w:themeColor="text2"/>
        </w:rPr>
        <w:t>Documentación y Evidencia</w:t>
      </w:r>
    </w:p>
    <w:p w14:paraId="290B8D1D" w14:textId="499595C5" w:rsidR="005D1320" w:rsidRPr="005454C2" w:rsidRDefault="005D1320" w:rsidP="005454C2">
      <w:pPr>
        <w:pStyle w:val="Prrafodelista"/>
        <w:numPr>
          <w:ilvl w:val="0"/>
          <w:numId w:val="12"/>
        </w:numPr>
        <w:jc w:val="both"/>
      </w:pPr>
      <w:r w:rsidRPr="005454C2">
        <w:t>Inventario de sustancias químicas peligrosas.</w:t>
      </w:r>
    </w:p>
    <w:p w14:paraId="3B316AE3" w14:textId="740C59C5" w:rsidR="005D1320" w:rsidRPr="005454C2" w:rsidRDefault="005D1320" w:rsidP="005454C2">
      <w:pPr>
        <w:pStyle w:val="Prrafodelista"/>
        <w:numPr>
          <w:ilvl w:val="0"/>
          <w:numId w:val="12"/>
        </w:numPr>
        <w:jc w:val="both"/>
      </w:pPr>
      <w:r w:rsidRPr="005454C2">
        <w:lastRenderedPageBreak/>
        <w:t>Hojas de Datos de Seguridad (HDS) actualizadas.</w:t>
      </w:r>
    </w:p>
    <w:p w14:paraId="71DE6462" w14:textId="6BA1EAA9" w:rsidR="005D1320" w:rsidRPr="005454C2" w:rsidRDefault="005D1320" w:rsidP="005454C2">
      <w:pPr>
        <w:pStyle w:val="Prrafodelista"/>
        <w:numPr>
          <w:ilvl w:val="0"/>
          <w:numId w:val="12"/>
        </w:numPr>
        <w:jc w:val="both"/>
      </w:pPr>
      <w:r w:rsidRPr="005454C2">
        <w:t>Procedimientos escritos para manejo y almacenamiento.</w:t>
      </w:r>
    </w:p>
    <w:p w14:paraId="7BBE0AEB" w14:textId="457EF75E" w:rsidR="005D1320" w:rsidRPr="005454C2" w:rsidRDefault="005D1320" w:rsidP="005454C2">
      <w:pPr>
        <w:pStyle w:val="Prrafodelista"/>
        <w:numPr>
          <w:ilvl w:val="0"/>
          <w:numId w:val="12"/>
        </w:numPr>
        <w:jc w:val="both"/>
      </w:pPr>
      <w:r w:rsidRPr="005454C2">
        <w:t>Registro de capacitaciones y simulacros.</w:t>
      </w:r>
    </w:p>
    <w:p w14:paraId="74DAF8E5" w14:textId="09891D33" w:rsidR="00956B3F" w:rsidRPr="005454C2" w:rsidRDefault="005D1320" w:rsidP="005454C2">
      <w:pPr>
        <w:pStyle w:val="Prrafodelista"/>
        <w:numPr>
          <w:ilvl w:val="0"/>
          <w:numId w:val="12"/>
        </w:numPr>
        <w:jc w:val="both"/>
      </w:pPr>
      <w:r w:rsidRPr="005454C2">
        <w:t>Plan de respuesta a emergencias químicas.</w:t>
      </w:r>
    </w:p>
    <w:p w14:paraId="6084C6E3" w14:textId="77777777" w:rsidR="0053780C" w:rsidRDefault="0053780C" w:rsidP="005454C2">
      <w:pPr>
        <w:jc w:val="both"/>
        <w:rPr>
          <w:b/>
          <w:bCs/>
          <w:color w:val="0E2841" w:themeColor="text2"/>
        </w:rPr>
      </w:pPr>
    </w:p>
    <w:p w14:paraId="110A4493" w14:textId="391472CC" w:rsidR="00822ED9" w:rsidRDefault="005D1320" w:rsidP="005454C2">
      <w:pPr>
        <w:jc w:val="both"/>
        <w:rPr>
          <w:b/>
          <w:bCs/>
          <w:color w:val="0E2841" w:themeColor="text2"/>
        </w:rPr>
      </w:pPr>
      <w:r w:rsidRPr="00576327">
        <w:rPr>
          <w:b/>
          <w:bCs/>
          <w:color w:val="0E2841" w:themeColor="text2"/>
        </w:rPr>
        <w:t>Periodo</w:t>
      </w:r>
    </w:p>
    <w:p w14:paraId="66187341" w14:textId="6DA8E15A" w:rsidR="00576327" w:rsidRPr="00576327" w:rsidRDefault="00576327" w:rsidP="00576327">
      <w:pPr>
        <w:jc w:val="both"/>
        <w:rPr>
          <w:b/>
          <w:bCs/>
        </w:rPr>
      </w:pPr>
      <w:r w:rsidRPr="00576327">
        <w:rPr>
          <w:b/>
          <w:bCs/>
        </w:rPr>
        <w:t>Capacitación del personal: Anualmente</w:t>
      </w:r>
    </w:p>
    <w:p w14:paraId="74C430D5" w14:textId="1472BEB1" w:rsidR="005D1320" w:rsidRPr="005454C2" w:rsidRDefault="005D1320" w:rsidP="005454C2">
      <w:pPr>
        <w:jc w:val="both"/>
      </w:pPr>
      <w:r w:rsidRPr="00520EE4">
        <w:rPr>
          <w:b/>
          <w:bCs/>
        </w:rPr>
        <w:t>5.15</w:t>
      </w:r>
      <w:r w:rsidRPr="005454C2">
        <w:t xml:space="preserve"> Elaborar y mantener durante al menos doce meses, un registro del mantenimiento correctivo y preventivo que se aplique al equipo, indicando cuándo se aplicó.</w:t>
      </w:r>
    </w:p>
    <w:p w14:paraId="5C9CFFBD" w14:textId="77777777" w:rsidR="00482C66" w:rsidRPr="005454C2" w:rsidRDefault="00000000" w:rsidP="005454C2">
      <w:pPr>
        <w:jc w:val="both"/>
      </w:pPr>
      <w:r w:rsidRPr="005454C2">
        <w:pict w14:anchorId="05A9A557">
          <v:rect id="_x0000_i1026" style="width:0;height:1.5pt" o:hralign="center" o:hrstd="t" o:hr="t" fillcolor="#a0a0a0" stroked="f"/>
        </w:pict>
      </w:r>
    </w:p>
    <w:p w14:paraId="0E0BD2CD" w14:textId="34421D9C" w:rsidR="00482C66" w:rsidRPr="005454C2" w:rsidRDefault="00FE01D7" w:rsidP="005454C2">
      <w:pPr>
        <w:jc w:val="both"/>
        <w:rPr>
          <w:b/>
          <w:bCs/>
          <w:color w:val="156082" w:themeColor="accent1"/>
          <w:sz w:val="28"/>
          <w:szCs w:val="28"/>
        </w:rPr>
      </w:pPr>
      <w:r w:rsidRPr="005454C2">
        <w:rPr>
          <w:b/>
          <w:bCs/>
        </w:rPr>
        <w:t xml:space="preserve"> </w:t>
      </w:r>
      <w:r w:rsidRPr="005454C2">
        <w:rPr>
          <w:b/>
          <w:bCs/>
          <w:color w:val="156082" w:themeColor="accent1"/>
          <w:sz w:val="28"/>
          <w:szCs w:val="28"/>
        </w:rPr>
        <w:t xml:space="preserve">NOM-018-STPS-2015 – IDENTIFICACIÓN Y COMUNICACIÓN DE SUSTANCIAS QUÍMICAS </w:t>
      </w:r>
    </w:p>
    <w:p w14:paraId="7A18CBA4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6"/>
          <w:szCs w:val="6"/>
        </w:rPr>
      </w:pPr>
    </w:p>
    <w:p w14:paraId="08269A4E" w14:textId="60CED6F1" w:rsidR="008508AC" w:rsidRPr="00576327" w:rsidRDefault="008508AC" w:rsidP="005454C2">
      <w:pPr>
        <w:jc w:val="both"/>
        <w:rPr>
          <w:b/>
          <w:bCs/>
          <w:color w:val="0E2841" w:themeColor="text2"/>
        </w:rPr>
      </w:pPr>
      <w:r w:rsidRPr="00576327">
        <w:rPr>
          <w:b/>
          <w:bCs/>
          <w:color w:val="0E2841" w:themeColor="text2"/>
        </w:rPr>
        <w:t>Justificación</w:t>
      </w:r>
    </w:p>
    <w:p w14:paraId="76A2AD7A" w14:textId="4BFA64CC" w:rsidR="00482C66" w:rsidRPr="005454C2" w:rsidRDefault="00482C66" w:rsidP="005454C2">
      <w:pPr>
        <w:jc w:val="both"/>
      </w:pPr>
      <w:r w:rsidRPr="005454C2">
        <w:t xml:space="preserve">Obliga a contar con </w:t>
      </w:r>
      <w:r w:rsidRPr="005454C2">
        <w:rPr>
          <w:b/>
          <w:bCs/>
        </w:rPr>
        <w:t>Hojas de Datos de Seguridad (HDS)</w:t>
      </w:r>
      <w:r w:rsidRPr="005454C2">
        <w:t xml:space="preserve"> y etiquetado de productos inflamables y peligrosos, ayudando a prevenir accidentes por </w:t>
      </w:r>
      <w:r w:rsidRPr="005454C2">
        <w:rPr>
          <w:b/>
          <w:bCs/>
        </w:rPr>
        <w:t>mal manejo o desconocimiento</w:t>
      </w:r>
      <w:r w:rsidRPr="005454C2">
        <w:t>.</w:t>
      </w:r>
    </w:p>
    <w:p w14:paraId="2A72A5FE" w14:textId="77777777" w:rsidR="0053780C" w:rsidRPr="0053780C" w:rsidRDefault="00E55DDC" w:rsidP="005454C2">
      <w:pPr>
        <w:jc w:val="both"/>
        <w:rPr>
          <w:color w:val="0E2841" w:themeColor="text2"/>
          <w:sz w:val="4"/>
          <w:szCs w:val="4"/>
        </w:rPr>
      </w:pPr>
      <w:r w:rsidRPr="00576327">
        <w:rPr>
          <w:color w:val="0E2841" w:themeColor="text2"/>
        </w:rPr>
        <w:t xml:space="preserve"> </w:t>
      </w:r>
    </w:p>
    <w:p w14:paraId="0028DD3B" w14:textId="24494898" w:rsidR="008508AC" w:rsidRPr="00576327" w:rsidRDefault="00E55DDC" w:rsidP="005454C2">
      <w:pPr>
        <w:jc w:val="both"/>
        <w:rPr>
          <w:b/>
          <w:bCs/>
          <w:color w:val="0E2841" w:themeColor="text2"/>
        </w:rPr>
      </w:pPr>
      <w:r w:rsidRPr="00576327">
        <w:rPr>
          <w:b/>
          <w:bCs/>
          <w:color w:val="0E2841" w:themeColor="text2"/>
        </w:rPr>
        <w:t xml:space="preserve">Obligaciones Generales </w:t>
      </w:r>
    </w:p>
    <w:p w14:paraId="78A0EA46" w14:textId="060AD5FC" w:rsidR="00E55DDC" w:rsidRPr="005454C2" w:rsidRDefault="00E55DDC" w:rsidP="005454C2">
      <w:pPr>
        <w:pStyle w:val="Prrafodelista"/>
        <w:numPr>
          <w:ilvl w:val="0"/>
          <w:numId w:val="14"/>
        </w:numPr>
        <w:jc w:val="both"/>
      </w:pPr>
      <w:r w:rsidRPr="005454C2">
        <w:t>Clasificar las sustancias químicas según sus peligros.</w:t>
      </w:r>
    </w:p>
    <w:p w14:paraId="05A24278" w14:textId="77777777" w:rsidR="00E55DDC" w:rsidRPr="005454C2" w:rsidRDefault="00E55DDC" w:rsidP="005454C2">
      <w:pPr>
        <w:pStyle w:val="Prrafodelista"/>
        <w:numPr>
          <w:ilvl w:val="0"/>
          <w:numId w:val="14"/>
        </w:numPr>
        <w:jc w:val="both"/>
      </w:pPr>
      <w:r w:rsidRPr="005454C2">
        <w:t>Etiquetar correctamente los envases y recipientes.</w:t>
      </w:r>
    </w:p>
    <w:p w14:paraId="64BE97EB" w14:textId="77777777" w:rsidR="00E55DDC" w:rsidRPr="005454C2" w:rsidRDefault="00E55DDC" w:rsidP="005454C2">
      <w:pPr>
        <w:pStyle w:val="Prrafodelista"/>
        <w:numPr>
          <w:ilvl w:val="0"/>
          <w:numId w:val="14"/>
        </w:numPr>
        <w:jc w:val="both"/>
      </w:pPr>
      <w:r w:rsidRPr="005454C2">
        <w:t xml:space="preserve">Contar con </w:t>
      </w:r>
      <w:r w:rsidRPr="005454C2">
        <w:rPr>
          <w:rStyle w:val="Textoennegrita"/>
        </w:rPr>
        <w:t>Hojas de Datos de Seguridad (HDS)</w:t>
      </w:r>
      <w:r w:rsidRPr="005454C2">
        <w:t xml:space="preserve"> actualizadas.</w:t>
      </w:r>
    </w:p>
    <w:p w14:paraId="31B16B60" w14:textId="77777777" w:rsidR="00E55DDC" w:rsidRPr="005454C2" w:rsidRDefault="00E55DDC" w:rsidP="005454C2">
      <w:pPr>
        <w:pStyle w:val="Prrafodelista"/>
        <w:numPr>
          <w:ilvl w:val="0"/>
          <w:numId w:val="14"/>
        </w:numPr>
        <w:jc w:val="both"/>
      </w:pPr>
      <w:r w:rsidRPr="005454C2">
        <w:t xml:space="preserve">Capacitar a los trabajadores sobre el </w:t>
      </w:r>
      <w:r w:rsidRPr="005454C2">
        <w:rPr>
          <w:rStyle w:val="Textoennegrita"/>
        </w:rPr>
        <w:t>Sistema Globalmente Armonizado (SGA).</w:t>
      </w:r>
    </w:p>
    <w:p w14:paraId="7E0F7768" w14:textId="77777777" w:rsidR="00E55DDC" w:rsidRPr="005454C2" w:rsidRDefault="00E55DDC" w:rsidP="005454C2">
      <w:pPr>
        <w:pStyle w:val="Prrafodelista"/>
        <w:numPr>
          <w:ilvl w:val="0"/>
          <w:numId w:val="14"/>
        </w:numPr>
        <w:jc w:val="both"/>
      </w:pPr>
      <w:r w:rsidRPr="005454C2">
        <w:t>Implementar medidas de control y prevención de riesgos.</w:t>
      </w:r>
    </w:p>
    <w:p w14:paraId="6A45C440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2"/>
          <w:szCs w:val="12"/>
        </w:rPr>
      </w:pPr>
    </w:p>
    <w:p w14:paraId="0AA21652" w14:textId="3B594200" w:rsidR="00E55DDC" w:rsidRPr="00576327" w:rsidRDefault="00E55DDC" w:rsidP="005454C2">
      <w:pPr>
        <w:jc w:val="both"/>
        <w:rPr>
          <w:b/>
          <w:bCs/>
          <w:color w:val="0E2841" w:themeColor="text2"/>
        </w:rPr>
      </w:pPr>
      <w:r w:rsidRPr="00576327">
        <w:rPr>
          <w:b/>
          <w:bCs/>
          <w:color w:val="0E2841" w:themeColor="text2"/>
        </w:rPr>
        <w:t>Clasificación de Sustancias Químicas</w:t>
      </w:r>
    </w:p>
    <w:p w14:paraId="581813A6" w14:textId="167E3C72" w:rsidR="00E55DDC" w:rsidRPr="00FE01D7" w:rsidRDefault="00E55DDC" w:rsidP="005454C2">
      <w:pPr>
        <w:jc w:val="both"/>
      </w:pPr>
      <w:r w:rsidRPr="00FE01D7">
        <w:t>Peligros Físicos</w:t>
      </w:r>
    </w:p>
    <w:p w14:paraId="2EB6B287" w14:textId="77777777" w:rsidR="00E55DDC" w:rsidRPr="005454C2" w:rsidRDefault="00E55DDC" w:rsidP="005454C2">
      <w:pPr>
        <w:pStyle w:val="Prrafodelista"/>
        <w:numPr>
          <w:ilvl w:val="0"/>
          <w:numId w:val="16"/>
        </w:numPr>
        <w:jc w:val="both"/>
      </w:pPr>
      <w:r w:rsidRPr="005454C2">
        <w:t>Inflamables (gases, líquidos, sólidos).</w:t>
      </w:r>
    </w:p>
    <w:p w14:paraId="31EBBC1C" w14:textId="03E195F2" w:rsidR="00E55DDC" w:rsidRPr="005454C2" w:rsidRDefault="00E55DDC" w:rsidP="005454C2">
      <w:pPr>
        <w:pStyle w:val="Prrafodelista"/>
        <w:numPr>
          <w:ilvl w:val="0"/>
          <w:numId w:val="16"/>
        </w:numPr>
        <w:jc w:val="both"/>
      </w:pPr>
      <w:r w:rsidRPr="005454C2">
        <w:t>Explosivos</w:t>
      </w:r>
    </w:p>
    <w:p w14:paraId="3B9C5A8F" w14:textId="77777777" w:rsidR="00E55DDC" w:rsidRPr="005454C2" w:rsidRDefault="00E55DDC" w:rsidP="005454C2">
      <w:pPr>
        <w:pStyle w:val="Prrafodelista"/>
        <w:numPr>
          <w:ilvl w:val="0"/>
          <w:numId w:val="16"/>
        </w:numPr>
        <w:jc w:val="both"/>
      </w:pPr>
      <w:r w:rsidRPr="005454C2">
        <w:t>Gases bajo presión.</w:t>
      </w:r>
    </w:p>
    <w:p w14:paraId="784AF85D" w14:textId="77777777" w:rsidR="00E55DDC" w:rsidRPr="005454C2" w:rsidRDefault="00E55DDC" w:rsidP="005454C2">
      <w:pPr>
        <w:pStyle w:val="Prrafodelista"/>
        <w:numPr>
          <w:ilvl w:val="0"/>
          <w:numId w:val="16"/>
        </w:numPr>
        <w:jc w:val="both"/>
      </w:pPr>
      <w:r w:rsidRPr="005454C2">
        <w:t xml:space="preserve">Sustancias </w:t>
      </w:r>
      <w:proofErr w:type="spellStart"/>
      <w:r w:rsidRPr="005454C2">
        <w:t>auto-reactivas</w:t>
      </w:r>
      <w:proofErr w:type="spellEnd"/>
      <w:r w:rsidRPr="005454C2">
        <w:t>.</w:t>
      </w:r>
    </w:p>
    <w:p w14:paraId="6F26EE82" w14:textId="7A70A353" w:rsidR="00E55DDC" w:rsidRPr="00FE01D7" w:rsidRDefault="00E55DDC" w:rsidP="005454C2">
      <w:pPr>
        <w:jc w:val="both"/>
      </w:pPr>
      <w:r w:rsidRPr="00FE01D7">
        <w:lastRenderedPageBreak/>
        <w:t>Peligros para la Salud</w:t>
      </w:r>
    </w:p>
    <w:p w14:paraId="4398F2A1" w14:textId="4E369CA1" w:rsidR="00E55DDC" w:rsidRPr="005454C2" w:rsidRDefault="00E55DDC" w:rsidP="005454C2">
      <w:pPr>
        <w:pStyle w:val="Prrafodelista"/>
        <w:numPr>
          <w:ilvl w:val="0"/>
          <w:numId w:val="17"/>
        </w:numPr>
        <w:jc w:val="both"/>
      </w:pPr>
      <w:r w:rsidRPr="005454C2">
        <w:t>Toxicidad aguda</w:t>
      </w:r>
    </w:p>
    <w:p w14:paraId="5DA0D8A3" w14:textId="20239F49" w:rsidR="00E55DDC" w:rsidRPr="005454C2" w:rsidRDefault="00E55DDC" w:rsidP="005454C2">
      <w:pPr>
        <w:pStyle w:val="Prrafodelista"/>
        <w:numPr>
          <w:ilvl w:val="0"/>
          <w:numId w:val="17"/>
        </w:numPr>
        <w:jc w:val="both"/>
      </w:pPr>
      <w:r w:rsidRPr="005454C2">
        <w:t>Corrosión o irritación cutánea</w:t>
      </w:r>
    </w:p>
    <w:p w14:paraId="7EA3D05C" w14:textId="11A28259" w:rsidR="00E55DDC" w:rsidRPr="005454C2" w:rsidRDefault="00E55DDC" w:rsidP="005454C2">
      <w:pPr>
        <w:pStyle w:val="Prrafodelista"/>
        <w:numPr>
          <w:ilvl w:val="0"/>
          <w:numId w:val="17"/>
        </w:numPr>
        <w:jc w:val="both"/>
      </w:pPr>
      <w:r w:rsidRPr="005454C2">
        <w:t>Daño ocular grave</w:t>
      </w:r>
    </w:p>
    <w:p w14:paraId="6D7D4FE2" w14:textId="226F471B" w:rsidR="00E55DDC" w:rsidRPr="005454C2" w:rsidRDefault="00E55DDC" w:rsidP="005454C2">
      <w:pPr>
        <w:pStyle w:val="Prrafodelista"/>
        <w:numPr>
          <w:ilvl w:val="0"/>
          <w:numId w:val="17"/>
        </w:numPr>
        <w:jc w:val="both"/>
      </w:pPr>
      <w:r w:rsidRPr="005454C2">
        <w:t>Mutagenicidad y carcinogenicidad</w:t>
      </w:r>
    </w:p>
    <w:p w14:paraId="7B6E71AE" w14:textId="180E0F91" w:rsidR="00E55DDC" w:rsidRPr="00FE01D7" w:rsidRDefault="00E55DDC" w:rsidP="005454C2">
      <w:pPr>
        <w:jc w:val="both"/>
      </w:pPr>
      <w:r w:rsidRPr="00FE01D7">
        <w:t>Peligros para el Medio Ambiente</w:t>
      </w:r>
    </w:p>
    <w:p w14:paraId="45EC66BC" w14:textId="6E77F7ED" w:rsidR="00E55DDC" w:rsidRPr="005454C2" w:rsidRDefault="00E55DDC" w:rsidP="005454C2">
      <w:pPr>
        <w:pStyle w:val="Prrafodelista"/>
        <w:numPr>
          <w:ilvl w:val="0"/>
          <w:numId w:val="18"/>
        </w:numPr>
        <w:jc w:val="both"/>
      </w:pPr>
      <w:r w:rsidRPr="005454C2">
        <w:t>Toxicidad acuática</w:t>
      </w:r>
    </w:p>
    <w:p w14:paraId="154300E5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8"/>
          <w:szCs w:val="8"/>
        </w:rPr>
      </w:pPr>
    </w:p>
    <w:p w14:paraId="15BF0BCC" w14:textId="6A13D0ED" w:rsidR="00E55DDC" w:rsidRPr="00576327" w:rsidRDefault="00E55DDC" w:rsidP="005454C2">
      <w:pPr>
        <w:jc w:val="both"/>
        <w:rPr>
          <w:b/>
          <w:bCs/>
          <w:color w:val="0E2841" w:themeColor="text2"/>
        </w:rPr>
      </w:pPr>
      <w:r w:rsidRPr="00576327">
        <w:rPr>
          <w:b/>
          <w:bCs/>
          <w:color w:val="0E2841" w:themeColor="text2"/>
        </w:rPr>
        <w:t>Documentación y Evidencia</w:t>
      </w:r>
    </w:p>
    <w:p w14:paraId="1B5EAB31" w14:textId="1315A12C" w:rsidR="00DE12D9" w:rsidRPr="00520EE4" w:rsidRDefault="00E55DDC" w:rsidP="005454C2">
      <w:pPr>
        <w:pStyle w:val="Prrafodelista"/>
        <w:numPr>
          <w:ilvl w:val="0"/>
          <w:numId w:val="15"/>
        </w:numPr>
        <w:jc w:val="both"/>
        <w:rPr>
          <w:b/>
          <w:bCs/>
        </w:rPr>
      </w:pPr>
      <w:r w:rsidRPr="00520EE4">
        <w:rPr>
          <w:rStyle w:val="Textoennegrita"/>
          <w:b w:val="0"/>
          <w:bCs w:val="0"/>
        </w:rPr>
        <w:t>Inventario de sustancias químicas peligrosas</w:t>
      </w:r>
    </w:p>
    <w:p w14:paraId="38DC8907" w14:textId="262FCE9A" w:rsidR="00DE12D9" w:rsidRPr="00520EE4" w:rsidRDefault="00E55DDC" w:rsidP="005454C2">
      <w:pPr>
        <w:pStyle w:val="Prrafodelista"/>
        <w:numPr>
          <w:ilvl w:val="0"/>
          <w:numId w:val="15"/>
        </w:numPr>
        <w:jc w:val="both"/>
        <w:rPr>
          <w:b/>
          <w:bCs/>
        </w:rPr>
      </w:pPr>
      <w:r w:rsidRPr="00520EE4">
        <w:rPr>
          <w:rStyle w:val="Textoennegrita"/>
          <w:b w:val="0"/>
          <w:bCs w:val="0"/>
        </w:rPr>
        <w:t>Etiquetas y señalización conforme al SGA</w:t>
      </w:r>
    </w:p>
    <w:p w14:paraId="276A36E2" w14:textId="314E5C18" w:rsidR="00DE12D9" w:rsidRPr="00520EE4" w:rsidRDefault="00E55DDC" w:rsidP="005454C2">
      <w:pPr>
        <w:pStyle w:val="Prrafodelista"/>
        <w:numPr>
          <w:ilvl w:val="0"/>
          <w:numId w:val="15"/>
        </w:numPr>
        <w:jc w:val="both"/>
        <w:rPr>
          <w:b/>
          <w:bCs/>
        </w:rPr>
      </w:pPr>
      <w:r w:rsidRPr="00520EE4">
        <w:rPr>
          <w:rStyle w:val="Textoennegrita"/>
          <w:b w:val="0"/>
          <w:bCs w:val="0"/>
        </w:rPr>
        <w:t>Hojas de Datos de Seguridad (HDS) actualizadas</w:t>
      </w:r>
    </w:p>
    <w:p w14:paraId="122446CB" w14:textId="1F3AE420" w:rsidR="00DE12D9" w:rsidRPr="00520EE4" w:rsidRDefault="00E55DDC" w:rsidP="005454C2">
      <w:pPr>
        <w:pStyle w:val="Prrafodelista"/>
        <w:numPr>
          <w:ilvl w:val="0"/>
          <w:numId w:val="15"/>
        </w:numPr>
        <w:jc w:val="both"/>
        <w:rPr>
          <w:b/>
          <w:bCs/>
        </w:rPr>
      </w:pPr>
      <w:r w:rsidRPr="00520EE4">
        <w:rPr>
          <w:rStyle w:val="Textoennegrita"/>
          <w:b w:val="0"/>
          <w:bCs w:val="0"/>
        </w:rPr>
        <w:t>Capacitación del personal con registros de asistencia</w:t>
      </w:r>
    </w:p>
    <w:p w14:paraId="27B6647F" w14:textId="415A317F" w:rsidR="00E55DDC" w:rsidRPr="00520EE4" w:rsidRDefault="00E55DDC" w:rsidP="005454C2">
      <w:pPr>
        <w:pStyle w:val="Prrafodelista"/>
        <w:numPr>
          <w:ilvl w:val="0"/>
          <w:numId w:val="15"/>
        </w:numPr>
        <w:jc w:val="both"/>
        <w:rPr>
          <w:b/>
          <w:bCs/>
        </w:rPr>
      </w:pPr>
      <w:r w:rsidRPr="00520EE4">
        <w:rPr>
          <w:rStyle w:val="Textoennegrita"/>
          <w:b w:val="0"/>
          <w:bCs w:val="0"/>
        </w:rPr>
        <w:t>Programa de seguridad química y prevención de riesgos</w:t>
      </w:r>
    </w:p>
    <w:p w14:paraId="2742C57A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2"/>
          <w:szCs w:val="2"/>
        </w:rPr>
      </w:pPr>
    </w:p>
    <w:p w14:paraId="1FA3729F" w14:textId="773E2C9F" w:rsidR="00E55DDC" w:rsidRDefault="00E55DDC" w:rsidP="005454C2">
      <w:pPr>
        <w:jc w:val="both"/>
        <w:rPr>
          <w:b/>
          <w:bCs/>
          <w:color w:val="0E2841" w:themeColor="text2"/>
        </w:rPr>
      </w:pPr>
      <w:r w:rsidRPr="00576327">
        <w:rPr>
          <w:b/>
          <w:bCs/>
          <w:color w:val="0E2841" w:themeColor="text2"/>
        </w:rPr>
        <w:t>Periodo</w:t>
      </w:r>
    </w:p>
    <w:p w14:paraId="045A12DE" w14:textId="4F2C13CB" w:rsidR="00576327" w:rsidRPr="00576327" w:rsidRDefault="00576327" w:rsidP="00576327">
      <w:pPr>
        <w:jc w:val="both"/>
        <w:rPr>
          <w:rFonts w:cs="Segoe UI Emoji"/>
        </w:rPr>
      </w:pPr>
      <w:r w:rsidRPr="005850BA">
        <w:rPr>
          <w:b/>
          <w:bCs/>
        </w:rPr>
        <w:t>Capacitación del personal</w:t>
      </w:r>
      <w:r w:rsidRPr="005454C2">
        <w:t>: Anualmente.</w:t>
      </w:r>
    </w:p>
    <w:p w14:paraId="68EFEF8E" w14:textId="0367A5D7" w:rsidR="008508AC" w:rsidRPr="005454C2" w:rsidRDefault="00E55DDC" w:rsidP="005454C2">
      <w:pPr>
        <w:jc w:val="both"/>
      </w:pPr>
      <w:r w:rsidRPr="005454C2">
        <w:rPr>
          <w:b/>
          <w:bCs/>
        </w:rPr>
        <w:t>13.6</w:t>
      </w:r>
      <w:r w:rsidRPr="005454C2">
        <w:t xml:space="preserve"> Las evidencias de tipo documental y los registros administrativos a que alude la presente Norma podrán exhibirse de manera impresa o en medios magnéticos, y deberán conservarse al menos durante dos años.</w:t>
      </w:r>
    </w:p>
    <w:p w14:paraId="2A9D27FD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2"/>
          <w:szCs w:val="2"/>
        </w:rPr>
      </w:pPr>
    </w:p>
    <w:p w14:paraId="632BB801" w14:textId="479E9A95" w:rsidR="00314F88" w:rsidRPr="00576327" w:rsidRDefault="00314F88" w:rsidP="005454C2">
      <w:pPr>
        <w:jc w:val="both"/>
        <w:rPr>
          <w:b/>
          <w:bCs/>
          <w:color w:val="0E2841" w:themeColor="text2"/>
        </w:rPr>
      </w:pPr>
      <w:r w:rsidRPr="00576327">
        <w:rPr>
          <w:b/>
          <w:bCs/>
          <w:color w:val="0E2841" w:themeColor="text2"/>
        </w:rPr>
        <w:t xml:space="preserve">Dictamen </w:t>
      </w:r>
    </w:p>
    <w:p w14:paraId="4253F3E5" w14:textId="548C678B" w:rsidR="00861411" w:rsidRPr="005454C2" w:rsidRDefault="00861411" w:rsidP="005454C2">
      <w:pPr>
        <w:jc w:val="both"/>
      </w:pPr>
      <w:r w:rsidRPr="005454C2">
        <w:rPr>
          <w:b/>
          <w:bCs/>
        </w:rPr>
        <w:t>12.1</w:t>
      </w:r>
      <w:r w:rsidRPr="005454C2">
        <w:t> El patrón tendrá la opción de contratar una unidad de verificación, acreditada y aprobada, de acuerdo con lo previsto en la Ley Federal sobre Metrología y Normalización, para evaluar la conformidad con la presente Norma</w:t>
      </w:r>
    </w:p>
    <w:p w14:paraId="55C86426" w14:textId="3054D846" w:rsidR="00314F88" w:rsidRPr="005454C2" w:rsidRDefault="00314F88" w:rsidP="005454C2">
      <w:pPr>
        <w:jc w:val="both"/>
      </w:pPr>
      <w:r w:rsidRPr="005454C2">
        <w:rPr>
          <w:b/>
          <w:bCs/>
        </w:rPr>
        <w:t>13.5 </w:t>
      </w:r>
      <w:r w:rsidRPr="005454C2">
        <w:t>Se podrá acreditar el cumplimiento con esta Norma mediante el dictamen de una unidad de verificación acreditada y aprobada en los términos de la Ley Federal sobre Metrología y Normalización.</w:t>
      </w:r>
    </w:p>
    <w:p w14:paraId="76511A2E" w14:textId="7FC35B60" w:rsidR="00314F88" w:rsidRPr="005454C2" w:rsidRDefault="00314F88" w:rsidP="005454C2">
      <w:pPr>
        <w:jc w:val="both"/>
      </w:pPr>
      <w:r w:rsidRPr="005454C2">
        <w:rPr>
          <w:b/>
          <w:bCs/>
        </w:rPr>
        <w:t>12.4 </w:t>
      </w:r>
      <w:r w:rsidRPr="005454C2">
        <w:t>La vigencia de los dictámenes emitidos por las unidades de verificación será de dos años, siempre que se mantengan las condiciones que sirvieron de base para su emisión.</w:t>
      </w:r>
    </w:p>
    <w:p w14:paraId="59E62B90" w14:textId="77777777" w:rsidR="00482C66" w:rsidRPr="005454C2" w:rsidRDefault="00000000" w:rsidP="005454C2">
      <w:pPr>
        <w:jc w:val="both"/>
      </w:pPr>
      <w:r w:rsidRPr="005454C2">
        <w:pict w14:anchorId="58389C06">
          <v:rect id="_x0000_i1027" style="width:0;height:1.5pt" o:hralign="center" o:hrstd="t" o:hr="t" fillcolor="#a0a0a0" stroked="f"/>
        </w:pict>
      </w:r>
    </w:p>
    <w:p w14:paraId="6E221218" w14:textId="1CAE38CF" w:rsidR="00482C66" w:rsidRPr="005454C2" w:rsidRDefault="00520EE4" w:rsidP="005454C2">
      <w:pPr>
        <w:jc w:val="both"/>
        <w:rPr>
          <w:b/>
          <w:bCs/>
          <w:color w:val="156082" w:themeColor="accent1"/>
          <w:sz w:val="28"/>
          <w:szCs w:val="28"/>
        </w:rPr>
      </w:pPr>
      <w:r w:rsidRPr="005454C2">
        <w:rPr>
          <w:b/>
          <w:bCs/>
          <w:color w:val="156082" w:themeColor="accent1"/>
          <w:sz w:val="28"/>
          <w:szCs w:val="28"/>
        </w:rPr>
        <w:lastRenderedPageBreak/>
        <w:t xml:space="preserve">NOM-001-STPS-2008 – INSTALACIONES: CONDICIONES DE SEGURIDAD </w:t>
      </w:r>
    </w:p>
    <w:p w14:paraId="1F43D0F6" w14:textId="77777777" w:rsidR="004730EE" w:rsidRPr="00576327" w:rsidRDefault="004730EE" w:rsidP="005454C2">
      <w:pPr>
        <w:jc w:val="both"/>
        <w:rPr>
          <w:b/>
          <w:bCs/>
          <w:color w:val="0E2841" w:themeColor="text2"/>
        </w:rPr>
      </w:pPr>
      <w:r w:rsidRPr="00576327">
        <w:rPr>
          <w:b/>
          <w:bCs/>
          <w:color w:val="0E2841" w:themeColor="text2"/>
        </w:rPr>
        <w:t xml:space="preserve">Justificación </w:t>
      </w:r>
    </w:p>
    <w:p w14:paraId="2C1D1A4E" w14:textId="39D4440F" w:rsidR="00482C66" w:rsidRPr="005454C2" w:rsidRDefault="00482C66" w:rsidP="005454C2">
      <w:pPr>
        <w:jc w:val="both"/>
      </w:pPr>
      <w:r w:rsidRPr="005454C2">
        <w:t xml:space="preserve">Regula las </w:t>
      </w:r>
      <w:r w:rsidRPr="005454C2">
        <w:rPr>
          <w:b/>
          <w:bCs/>
        </w:rPr>
        <w:t>condiciones físicas y estructurales</w:t>
      </w:r>
      <w:r w:rsidRPr="005454C2">
        <w:t xml:space="preserve"> de la estación de servicio, evitando accidentes por </w:t>
      </w:r>
      <w:r w:rsidRPr="005454C2">
        <w:rPr>
          <w:b/>
          <w:bCs/>
        </w:rPr>
        <w:t>mal estado de pisos, techos, accesos o señalización deficiente</w:t>
      </w:r>
      <w:r w:rsidRPr="005454C2">
        <w:t>.</w:t>
      </w:r>
    </w:p>
    <w:p w14:paraId="22B234A7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8"/>
          <w:szCs w:val="8"/>
        </w:rPr>
      </w:pPr>
    </w:p>
    <w:p w14:paraId="141A6EB8" w14:textId="46862124" w:rsidR="00DE12D9" w:rsidRPr="00576327" w:rsidRDefault="00DE12D9" w:rsidP="005454C2">
      <w:pPr>
        <w:jc w:val="both"/>
        <w:rPr>
          <w:b/>
          <w:bCs/>
          <w:color w:val="0E2841" w:themeColor="text2"/>
        </w:rPr>
      </w:pPr>
      <w:r w:rsidRPr="00576327">
        <w:rPr>
          <w:b/>
          <w:bCs/>
          <w:color w:val="0E2841" w:themeColor="text2"/>
        </w:rPr>
        <w:t>Obligaciones Generales</w:t>
      </w:r>
    </w:p>
    <w:p w14:paraId="32770353" w14:textId="6B937C74" w:rsidR="00DE12D9" w:rsidRPr="005454C2" w:rsidRDefault="00DE12D9" w:rsidP="005454C2">
      <w:pPr>
        <w:pStyle w:val="Prrafodelista"/>
        <w:numPr>
          <w:ilvl w:val="0"/>
          <w:numId w:val="19"/>
        </w:numPr>
        <w:jc w:val="both"/>
      </w:pPr>
      <w:r w:rsidRPr="005454C2">
        <w:t xml:space="preserve">Mantener en </w:t>
      </w:r>
      <w:r w:rsidRPr="005454C2">
        <w:rPr>
          <w:rStyle w:val="Textoennegrita"/>
        </w:rPr>
        <w:t>buen estado</w:t>
      </w:r>
      <w:r w:rsidRPr="005454C2">
        <w:t xml:space="preserve"> las instalaciones eléctricas.</w:t>
      </w:r>
    </w:p>
    <w:p w14:paraId="08604930" w14:textId="08AB660F" w:rsidR="00DE12D9" w:rsidRPr="005454C2" w:rsidRDefault="00DE12D9" w:rsidP="005454C2">
      <w:pPr>
        <w:pStyle w:val="Prrafodelista"/>
        <w:numPr>
          <w:ilvl w:val="0"/>
          <w:numId w:val="19"/>
        </w:numPr>
        <w:jc w:val="both"/>
      </w:pPr>
      <w:r w:rsidRPr="005454C2">
        <w:t xml:space="preserve">Realizar inspecciones </w:t>
      </w:r>
      <w:r w:rsidRPr="005454C2">
        <w:rPr>
          <w:rStyle w:val="Textoennegrita"/>
        </w:rPr>
        <w:t>periódicas</w:t>
      </w:r>
      <w:r w:rsidRPr="005454C2">
        <w:t xml:space="preserve"> para prevenir fallas.</w:t>
      </w:r>
    </w:p>
    <w:p w14:paraId="2CFA3EC0" w14:textId="7570EDD0" w:rsidR="00DE12D9" w:rsidRPr="005454C2" w:rsidRDefault="00DE12D9" w:rsidP="005454C2">
      <w:pPr>
        <w:pStyle w:val="Prrafodelista"/>
        <w:numPr>
          <w:ilvl w:val="0"/>
          <w:numId w:val="19"/>
        </w:numPr>
        <w:jc w:val="both"/>
      </w:pPr>
      <w:r w:rsidRPr="005454C2">
        <w:t xml:space="preserve">Contar con </w:t>
      </w:r>
      <w:r w:rsidRPr="005454C2">
        <w:rPr>
          <w:rStyle w:val="Textoennegrita"/>
        </w:rPr>
        <w:t>protecciones eléctricas</w:t>
      </w:r>
      <w:r w:rsidRPr="005454C2">
        <w:t xml:space="preserve"> contra cortocircuitos y sobrecargas.</w:t>
      </w:r>
    </w:p>
    <w:p w14:paraId="533084AE" w14:textId="62608C7B" w:rsidR="00DE12D9" w:rsidRPr="005454C2" w:rsidRDefault="00DE12D9" w:rsidP="005454C2">
      <w:pPr>
        <w:pStyle w:val="Prrafodelista"/>
        <w:numPr>
          <w:ilvl w:val="0"/>
          <w:numId w:val="19"/>
        </w:numPr>
        <w:jc w:val="both"/>
      </w:pPr>
      <w:r w:rsidRPr="005454C2">
        <w:t xml:space="preserve">Capacitar a los trabajadores sobre </w:t>
      </w:r>
      <w:r w:rsidRPr="005454C2">
        <w:rPr>
          <w:rStyle w:val="Textoennegrita"/>
        </w:rPr>
        <w:t>riesgos eléctricos</w:t>
      </w:r>
      <w:r w:rsidRPr="005454C2">
        <w:t>.</w:t>
      </w:r>
    </w:p>
    <w:p w14:paraId="2CA8F7FE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4"/>
          <w:szCs w:val="14"/>
        </w:rPr>
      </w:pPr>
    </w:p>
    <w:p w14:paraId="5D37698A" w14:textId="299AA497" w:rsidR="00DE12D9" w:rsidRPr="00576327" w:rsidRDefault="007F4B32" w:rsidP="005454C2">
      <w:pPr>
        <w:jc w:val="both"/>
        <w:rPr>
          <w:b/>
          <w:bCs/>
          <w:color w:val="0E2841" w:themeColor="text2"/>
        </w:rPr>
      </w:pPr>
      <w:r w:rsidRPr="00576327">
        <w:rPr>
          <w:b/>
          <w:bCs/>
          <w:color w:val="0E2841" w:themeColor="text2"/>
        </w:rPr>
        <w:t>Clasificación</w:t>
      </w:r>
    </w:p>
    <w:p w14:paraId="79425211" w14:textId="7EB34263" w:rsidR="007F4B32" w:rsidRPr="005454C2" w:rsidRDefault="007F4B32" w:rsidP="005454C2">
      <w:pPr>
        <w:pStyle w:val="Prrafodelista"/>
        <w:numPr>
          <w:ilvl w:val="0"/>
          <w:numId w:val="20"/>
        </w:numPr>
        <w:jc w:val="both"/>
      </w:pPr>
      <w:r w:rsidRPr="005454C2">
        <w:t>Instalaciones de baja, media y alta tensión.</w:t>
      </w:r>
    </w:p>
    <w:p w14:paraId="00534719" w14:textId="4F1011AE" w:rsidR="007F4B32" w:rsidRPr="005454C2" w:rsidRDefault="007F4B32" w:rsidP="005454C2">
      <w:pPr>
        <w:pStyle w:val="Prrafodelista"/>
        <w:numPr>
          <w:ilvl w:val="0"/>
          <w:numId w:val="20"/>
        </w:numPr>
        <w:jc w:val="both"/>
      </w:pPr>
      <w:r w:rsidRPr="005454C2">
        <w:t>Áreas de riesgo eléctrico (subestaciones, tableros, líneas vivas).</w:t>
      </w:r>
    </w:p>
    <w:p w14:paraId="45AB8876" w14:textId="22D135F7" w:rsidR="007F4B32" w:rsidRPr="005454C2" w:rsidRDefault="007F4B32" w:rsidP="005454C2">
      <w:pPr>
        <w:pStyle w:val="Prrafodelista"/>
        <w:numPr>
          <w:ilvl w:val="0"/>
          <w:numId w:val="20"/>
        </w:numPr>
        <w:jc w:val="both"/>
      </w:pPr>
      <w:r w:rsidRPr="005454C2">
        <w:t>Trabajos en instalaciones energizadas (revisión, mantenimiento).</w:t>
      </w:r>
    </w:p>
    <w:p w14:paraId="21E12BC3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4"/>
          <w:szCs w:val="4"/>
        </w:rPr>
      </w:pPr>
    </w:p>
    <w:p w14:paraId="1F8A3209" w14:textId="693E9B85" w:rsidR="007F4B32" w:rsidRPr="00576327" w:rsidRDefault="007F4B32" w:rsidP="005454C2">
      <w:pPr>
        <w:jc w:val="both"/>
        <w:rPr>
          <w:b/>
          <w:bCs/>
          <w:color w:val="0E2841" w:themeColor="text2"/>
        </w:rPr>
      </w:pPr>
      <w:r w:rsidRPr="00576327">
        <w:rPr>
          <w:b/>
          <w:bCs/>
          <w:color w:val="0E2841" w:themeColor="text2"/>
        </w:rPr>
        <w:t>Documentación y Evidencia</w:t>
      </w:r>
    </w:p>
    <w:p w14:paraId="02B07D87" w14:textId="56E1B989" w:rsidR="004730EE" w:rsidRPr="005454C2" w:rsidRDefault="007F4B32" w:rsidP="005454C2">
      <w:pPr>
        <w:pStyle w:val="Prrafodelista"/>
        <w:numPr>
          <w:ilvl w:val="0"/>
          <w:numId w:val="21"/>
        </w:numPr>
        <w:jc w:val="both"/>
        <w:rPr>
          <w:b/>
          <w:bCs/>
        </w:rPr>
      </w:pPr>
      <w:r w:rsidRPr="005454C2">
        <w:rPr>
          <w:b/>
          <w:bCs/>
        </w:rPr>
        <w:t>Plan de mantenimiento eléctrico</w:t>
      </w:r>
    </w:p>
    <w:p w14:paraId="78A7190B" w14:textId="074AAD29" w:rsidR="004730EE" w:rsidRPr="005454C2" w:rsidRDefault="007F4B32" w:rsidP="005454C2">
      <w:pPr>
        <w:pStyle w:val="Prrafodelista"/>
        <w:numPr>
          <w:ilvl w:val="0"/>
          <w:numId w:val="21"/>
        </w:numPr>
        <w:jc w:val="both"/>
        <w:rPr>
          <w:b/>
          <w:bCs/>
        </w:rPr>
      </w:pPr>
      <w:r w:rsidRPr="005454C2">
        <w:rPr>
          <w:b/>
          <w:bCs/>
        </w:rPr>
        <w:t>Registros de inspecciones y correcciones</w:t>
      </w:r>
    </w:p>
    <w:p w14:paraId="7004F482" w14:textId="65805506" w:rsidR="004730EE" w:rsidRPr="005454C2" w:rsidRDefault="007F4B32" w:rsidP="005454C2">
      <w:pPr>
        <w:pStyle w:val="Prrafodelista"/>
        <w:numPr>
          <w:ilvl w:val="0"/>
          <w:numId w:val="21"/>
        </w:numPr>
        <w:jc w:val="both"/>
        <w:rPr>
          <w:b/>
          <w:bCs/>
        </w:rPr>
      </w:pPr>
      <w:r w:rsidRPr="005454C2">
        <w:rPr>
          <w:b/>
          <w:bCs/>
        </w:rPr>
        <w:t xml:space="preserve"> Capacitación en seguridad eléctrica</w:t>
      </w:r>
    </w:p>
    <w:p w14:paraId="59DA4887" w14:textId="2C9183F7" w:rsidR="007F4B32" w:rsidRPr="005454C2" w:rsidRDefault="007F4B32" w:rsidP="005454C2">
      <w:pPr>
        <w:pStyle w:val="Prrafodelista"/>
        <w:numPr>
          <w:ilvl w:val="0"/>
          <w:numId w:val="21"/>
        </w:numPr>
        <w:jc w:val="both"/>
        <w:rPr>
          <w:b/>
          <w:bCs/>
        </w:rPr>
      </w:pPr>
      <w:r w:rsidRPr="005454C2">
        <w:rPr>
          <w:b/>
          <w:bCs/>
        </w:rPr>
        <w:t>Señalización de áreas de riesgo eléctrico</w:t>
      </w:r>
    </w:p>
    <w:p w14:paraId="22240337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0"/>
          <w:szCs w:val="10"/>
        </w:rPr>
      </w:pPr>
    </w:p>
    <w:p w14:paraId="263393AB" w14:textId="5658A7A3" w:rsidR="008C38B4" w:rsidRDefault="008C38B4" w:rsidP="005454C2">
      <w:pPr>
        <w:jc w:val="both"/>
        <w:rPr>
          <w:b/>
          <w:bCs/>
          <w:color w:val="0E2841" w:themeColor="text2"/>
        </w:rPr>
      </w:pPr>
      <w:r w:rsidRPr="00576327">
        <w:rPr>
          <w:b/>
          <w:bCs/>
          <w:color w:val="0E2841" w:themeColor="text2"/>
        </w:rPr>
        <w:t xml:space="preserve">Periodo y consideración </w:t>
      </w:r>
    </w:p>
    <w:p w14:paraId="3527742F" w14:textId="77777777" w:rsidR="00576327" w:rsidRPr="005850BA" w:rsidRDefault="00576327" w:rsidP="00576327">
      <w:pPr>
        <w:jc w:val="both"/>
        <w:rPr>
          <w:rFonts w:cs="Segoe UI Emoji"/>
        </w:rPr>
      </w:pPr>
      <w:r w:rsidRPr="005850BA">
        <w:rPr>
          <w:b/>
          <w:bCs/>
        </w:rPr>
        <w:t>Capacitación del personal</w:t>
      </w:r>
      <w:r w:rsidRPr="005454C2">
        <w:t>: Anualmente.</w:t>
      </w:r>
    </w:p>
    <w:p w14:paraId="139FB16B" w14:textId="3C97DAAB" w:rsidR="00314F88" w:rsidRPr="005454C2" w:rsidRDefault="008C38B4" w:rsidP="005454C2">
      <w:pPr>
        <w:jc w:val="both"/>
      </w:pPr>
      <w:r w:rsidRPr="00520EE4">
        <w:rPr>
          <w:b/>
          <w:bCs/>
        </w:rPr>
        <w:t>8.3</w:t>
      </w:r>
      <w:r w:rsidRPr="005454C2">
        <w:t xml:space="preserve"> Contar con un programa anual de mantenimiento preventivo o correctivo, a fin de que el sistema esté en condiciones de uso. El contenido del programa y los resultados de su ejecución deben conservarse por un año y estar registrados en bitácoras o cualquier otro medio, incluyendo los magnéticos.</w:t>
      </w:r>
    </w:p>
    <w:p w14:paraId="3130A8D4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0"/>
          <w:szCs w:val="10"/>
        </w:rPr>
      </w:pPr>
    </w:p>
    <w:p w14:paraId="682E5817" w14:textId="5A9C1724" w:rsidR="00501585" w:rsidRPr="00576327" w:rsidRDefault="00314F88" w:rsidP="005454C2">
      <w:pPr>
        <w:jc w:val="both"/>
        <w:rPr>
          <w:b/>
          <w:bCs/>
          <w:color w:val="0E2841" w:themeColor="text2"/>
        </w:rPr>
      </w:pPr>
      <w:r w:rsidRPr="00576327">
        <w:rPr>
          <w:b/>
          <w:bCs/>
          <w:color w:val="0E2841" w:themeColor="text2"/>
        </w:rPr>
        <w:t>Dictamen</w:t>
      </w:r>
    </w:p>
    <w:p w14:paraId="68B9DA18" w14:textId="24CD0030" w:rsidR="00314F88" w:rsidRPr="005454C2" w:rsidRDefault="00314F88" w:rsidP="005454C2">
      <w:pPr>
        <w:jc w:val="both"/>
      </w:pPr>
      <w:r w:rsidRPr="005454C2">
        <w:rPr>
          <w:b/>
          <w:bCs/>
        </w:rPr>
        <w:lastRenderedPageBreak/>
        <w:t xml:space="preserve"> </w:t>
      </w:r>
      <w:r w:rsidR="00501585" w:rsidRPr="005454C2">
        <w:rPr>
          <w:b/>
          <w:bCs/>
        </w:rPr>
        <w:t>10.1</w:t>
      </w:r>
      <w:r w:rsidR="00501585" w:rsidRPr="005454C2">
        <w:t xml:space="preserve"> El patrón tendrá la opción de contratar una unidad de verificación acreditada y aprobada, en los términos de la Ley Federal sobre Metrología y Normalización y su Reglamento, para verificar el grado de cumplimiento con la presente Norma.</w:t>
      </w:r>
    </w:p>
    <w:p w14:paraId="16B7DF0A" w14:textId="7A652FDE" w:rsidR="00314F88" w:rsidRPr="005454C2" w:rsidRDefault="00314F88" w:rsidP="005454C2">
      <w:pPr>
        <w:jc w:val="both"/>
      </w:pPr>
      <w:r w:rsidRPr="005454C2">
        <w:rPr>
          <w:b/>
          <w:bCs/>
        </w:rPr>
        <w:t>10.3</w:t>
      </w:r>
      <w:r w:rsidRPr="005454C2">
        <w:t> Las unidades de verificación deben entregar al patrón el dictamen de verificación favorable cuando se hayan cubierto los requerimientos de la presente Norma Oficial Mexicana.</w:t>
      </w:r>
    </w:p>
    <w:p w14:paraId="4BF84C43" w14:textId="79ED88D9" w:rsidR="00314F88" w:rsidRPr="005454C2" w:rsidRDefault="00314F88" w:rsidP="005454C2">
      <w:pPr>
        <w:jc w:val="both"/>
      </w:pPr>
      <w:r w:rsidRPr="005454C2">
        <w:rPr>
          <w:b/>
          <w:bCs/>
        </w:rPr>
        <w:t>10.4</w:t>
      </w:r>
      <w:r w:rsidRPr="005454C2">
        <w:t> La vigencia del dictamen de verificación, cuando éste sea favorable, será de dos años, siempre y cuando no sean modificadas las condiciones que sirvieron para su emisión.</w:t>
      </w:r>
    </w:p>
    <w:p w14:paraId="7386F847" w14:textId="77777777" w:rsidR="00482C66" w:rsidRPr="005454C2" w:rsidRDefault="00000000" w:rsidP="005454C2">
      <w:pPr>
        <w:jc w:val="both"/>
      </w:pPr>
      <w:r w:rsidRPr="005454C2">
        <w:pict w14:anchorId="0EC66C79">
          <v:rect id="_x0000_i1028" style="width:0;height:1.5pt" o:hralign="center" o:hrstd="t" o:hr="t" fillcolor="#a0a0a0" stroked="f"/>
        </w:pict>
      </w:r>
    </w:p>
    <w:p w14:paraId="1BEFA2BF" w14:textId="5B4017C8" w:rsidR="00482C66" w:rsidRPr="005454C2" w:rsidRDefault="00520EE4" w:rsidP="005454C2">
      <w:pPr>
        <w:jc w:val="both"/>
        <w:rPr>
          <w:b/>
          <w:bCs/>
          <w:color w:val="156082" w:themeColor="accent1"/>
          <w:sz w:val="28"/>
          <w:szCs w:val="28"/>
        </w:rPr>
      </w:pPr>
      <w:r w:rsidRPr="005454C2">
        <w:rPr>
          <w:b/>
          <w:bCs/>
          <w:color w:val="156082" w:themeColor="accent1"/>
          <w:sz w:val="28"/>
          <w:szCs w:val="28"/>
        </w:rPr>
        <w:t xml:space="preserve">NOM-017-STPS-2008 – EQUIPO DE PROTECCIÓN PERSONAL (EPP) </w:t>
      </w:r>
    </w:p>
    <w:p w14:paraId="0039703E" w14:textId="77777777" w:rsidR="008C38B4" w:rsidRPr="005454C2" w:rsidRDefault="008C38B4" w:rsidP="005454C2">
      <w:pPr>
        <w:jc w:val="both"/>
        <w:rPr>
          <w:b/>
          <w:bCs/>
        </w:rPr>
      </w:pPr>
      <w:r w:rsidRPr="0053780C">
        <w:rPr>
          <w:b/>
          <w:bCs/>
          <w:color w:val="0E2841" w:themeColor="text2"/>
        </w:rPr>
        <w:t>Justificación</w:t>
      </w:r>
      <w:r w:rsidRPr="005454C2">
        <w:rPr>
          <w:b/>
          <w:bCs/>
        </w:rPr>
        <w:t xml:space="preserve"> </w:t>
      </w:r>
    </w:p>
    <w:p w14:paraId="5343430A" w14:textId="7E2F8620" w:rsidR="00482C66" w:rsidRPr="005454C2" w:rsidRDefault="00482C66" w:rsidP="005454C2">
      <w:pPr>
        <w:jc w:val="both"/>
      </w:pPr>
      <w:r w:rsidRPr="005454C2">
        <w:t xml:space="preserve">Exige el uso de </w:t>
      </w:r>
      <w:r w:rsidRPr="005454C2">
        <w:rPr>
          <w:b/>
          <w:bCs/>
        </w:rPr>
        <w:t>guantes, lentes, respiradores y calzado de seguridad</w:t>
      </w:r>
      <w:r w:rsidRPr="005454C2">
        <w:t xml:space="preserve"> para proteger a los trabajadores de riesgos físicos y químicos en la estación.</w:t>
      </w:r>
    </w:p>
    <w:p w14:paraId="7CB135A0" w14:textId="77777777" w:rsidR="0053780C" w:rsidRDefault="0053780C" w:rsidP="0053780C">
      <w:pPr>
        <w:spacing w:line="240" w:lineRule="auto"/>
        <w:jc w:val="both"/>
        <w:rPr>
          <w:b/>
          <w:bCs/>
          <w:color w:val="0E2841" w:themeColor="text2"/>
        </w:rPr>
      </w:pPr>
    </w:p>
    <w:p w14:paraId="7DEDD9EC" w14:textId="32C9A44F" w:rsidR="008C38B4" w:rsidRPr="0053780C" w:rsidRDefault="008C38B4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Obligaciones Generales</w:t>
      </w:r>
    </w:p>
    <w:p w14:paraId="28CE25D4" w14:textId="2D07B997" w:rsidR="008C38B4" w:rsidRPr="005454C2" w:rsidRDefault="008C38B4" w:rsidP="005454C2">
      <w:pPr>
        <w:jc w:val="both"/>
      </w:pPr>
      <w:r w:rsidRPr="005454C2">
        <w:t>Identificar los riesgos y asignar el EPP adecuado.</w:t>
      </w:r>
    </w:p>
    <w:p w14:paraId="078E0093" w14:textId="4E288FBA" w:rsidR="008C38B4" w:rsidRPr="005454C2" w:rsidRDefault="008C38B4" w:rsidP="005454C2">
      <w:pPr>
        <w:jc w:val="both"/>
      </w:pPr>
      <w:r w:rsidRPr="005454C2">
        <w:t>Proporcionar EPP en buenas condiciones y capacitar en su uso.</w:t>
      </w:r>
    </w:p>
    <w:p w14:paraId="57E0A631" w14:textId="061F1A6E" w:rsidR="008C38B4" w:rsidRPr="005454C2" w:rsidRDefault="008C38B4" w:rsidP="005454C2">
      <w:pPr>
        <w:jc w:val="both"/>
      </w:pPr>
      <w:r w:rsidRPr="005454C2">
        <w:t>Garantizar el almacenamiento y mantenimiento del EPP.</w:t>
      </w:r>
    </w:p>
    <w:p w14:paraId="0426D76C" w14:textId="77777777" w:rsidR="0053780C" w:rsidRPr="00735D22" w:rsidRDefault="0053780C" w:rsidP="005454C2">
      <w:pPr>
        <w:jc w:val="both"/>
        <w:rPr>
          <w:b/>
          <w:bCs/>
          <w:color w:val="0E2841" w:themeColor="text2"/>
          <w:sz w:val="14"/>
          <w:szCs w:val="14"/>
        </w:rPr>
      </w:pPr>
    </w:p>
    <w:p w14:paraId="757CE9C7" w14:textId="14D68130" w:rsidR="008C38B4" w:rsidRPr="0053780C" w:rsidRDefault="008C38B4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Clasificación</w:t>
      </w:r>
    </w:p>
    <w:p w14:paraId="1B1C4350" w14:textId="77777777" w:rsidR="008C38B4" w:rsidRPr="005454C2" w:rsidRDefault="008C38B4" w:rsidP="005454C2">
      <w:pPr>
        <w:pStyle w:val="Prrafodelista"/>
        <w:numPr>
          <w:ilvl w:val="0"/>
          <w:numId w:val="23"/>
        </w:numPr>
        <w:jc w:val="both"/>
      </w:pPr>
      <w:r w:rsidRPr="005454C2">
        <w:rPr>
          <w:rStyle w:val="Textoennegrita"/>
        </w:rPr>
        <w:t>Protección para cabeza:</w:t>
      </w:r>
      <w:r w:rsidRPr="005454C2">
        <w:t xml:space="preserve"> Cascos.</w:t>
      </w:r>
    </w:p>
    <w:p w14:paraId="2D602945" w14:textId="77777777" w:rsidR="008C38B4" w:rsidRPr="005454C2" w:rsidRDefault="008C38B4" w:rsidP="005454C2">
      <w:pPr>
        <w:pStyle w:val="Prrafodelista"/>
        <w:numPr>
          <w:ilvl w:val="0"/>
          <w:numId w:val="23"/>
        </w:numPr>
        <w:jc w:val="both"/>
      </w:pPr>
      <w:r w:rsidRPr="005454C2">
        <w:rPr>
          <w:rStyle w:val="Textoennegrita"/>
        </w:rPr>
        <w:t>Protección ocular y facial:</w:t>
      </w:r>
      <w:r w:rsidRPr="005454C2">
        <w:t xml:space="preserve"> Lentes, caretas.</w:t>
      </w:r>
    </w:p>
    <w:p w14:paraId="1EDF9E24" w14:textId="77777777" w:rsidR="008C38B4" w:rsidRPr="005454C2" w:rsidRDefault="008C38B4" w:rsidP="005454C2">
      <w:pPr>
        <w:pStyle w:val="Prrafodelista"/>
        <w:numPr>
          <w:ilvl w:val="0"/>
          <w:numId w:val="23"/>
        </w:numPr>
        <w:jc w:val="both"/>
      </w:pPr>
      <w:r w:rsidRPr="005454C2">
        <w:rPr>
          <w:rStyle w:val="Textoennegrita"/>
        </w:rPr>
        <w:t>Protección respiratoria:</w:t>
      </w:r>
      <w:r w:rsidRPr="005454C2">
        <w:t xml:space="preserve"> Mascarillas, filtros.</w:t>
      </w:r>
    </w:p>
    <w:p w14:paraId="33BC59E1" w14:textId="77777777" w:rsidR="008C38B4" w:rsidRPr="005454C2" w:rsidRDefault="008C38B4" w:rsidP="005454C2">
      <w:pPr>
        <w:pStyle w:val="Prrafodelista"/>
        <w:numPr>
          <w:ilvl w:val="0"/>
          <w:numId w:val="23"/>
        </w:numPr>
        <w:jc w:val="both"/>
      </w:pPr>
      <w:r w:rsidRPr="005454C2">
        <w:rPr>
          <w:rStyle w:val="Textoennegrita"/>
        </w:rPr>
        <w:t>Protección corporal:</w:t>
      </w:r>
      <w:r w:rsidRPr="005454C2">
        <w:t xml:space="preserve"> Ropa contra químicos, chalecos.</w:t>
      </w:r>
    </w:p>
    <w:p w14:paraId="5C59D920" w14:textId="5B71B1BC" w:rsidR="008C38B4" w:rsidRPr="005454C2" w:rsidRDefault="008C38B4" w:rsidP="005454C2">
      <w:pPr>
        <w:pStyle w:val="Prrafodelista"/>
        <w:numPr>
          <w:ilvl w:val="0"/>
          <w:numId w:val="23"/>
        </w:numPr>
        <w:jc w:val="both"/>
      </w:pPr>
      <w:r w:rsidRPr="005454C2">
        <w:rPr>
          <w:rStyle w:val="Textoennegrita"/>
        </w:rPr>
        <w:t>Protección de manos y pies:</w:t>
      </w:r>
      <w:r w:rsidRPr="005454C2">
        <w:t xml:space="preserve"> Guantes, botas.</w:t>
      </w:r>
    </w:p>
    <w:p w14:paraId="15F34639" w14:textId="77777777" w:rsidR="0053780C" w:rsidRDefault="0053780C" w:rsidP="005454C2">
      <w:pPr>
        <w:jc w:val="both"/>
        <w:rPr>
          <w:b/>
          <w:bCs/>
          <w:color w:val="0E2841" w:themeColor="text2"/>
        </w:rPr>
      </w:pPr>
    </w:p>
    <w:p w14:paraId="28CD98EB" w14:textId="6122FA90" w:rsidR="008C38B4" w:rsidRPr="0053780C" w:rsidRDefault="008C38B4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Documentación y Evidencia</w:t>
      </w:r>
    </w:p>
    <w:p w14:paraId="2BB34C4B" w14:textId="3C6E339C" w:rsidR="008C38B4" w:rsidRPr="005454C2" w:rsidRDefault="008C38B4" w:rsidP="005454C2">
      <w:pPr>
        <w:pStyle w:val="Prrafodelista"/>
        <w:numPr>
          <w:ilvl w:val="0"/>
          <w:numId w:val="22"/>
        </w:numPr>
        <w:jc w:val="both"/>
        <w:rPr>
          <w:b/>
          <w:bCs/>
        </w:rPr>
      </w:pPr>
      <w:r w:rsidRPr="005454C2">
        <w:rPr>
          <w:rStyle w:val="Textoennegrita"/>
          <w:b w:val="0"/>
          <w:bCs w:val="0"/>
        </w:rPr>
        <w:t>Análisis de riesgos por área de trabajo</w:t>
      </w:r>
    </w:p>
    <w:p w14:paraId="06E45F10" w14:textId="48DC09BB" w:rsidR="008C38B4" w:rsidRPr="005454C2" w:rsidRDefault="008C38B4" w:rsidP="005454C2">
      <w:pPr>
        <w:pStyle w:val="Prrafodelista"/>
        <w:numPr>
          <w:ilvl w:val="0"/>
          <w:numId w:val="22"/>
        </w:numPr>
        <w:jc w:val="both"/>
        <w:rPr>
          <w:b/>
          <w:bCs/>
        </w:rPr>
      </w:pPr>
      <w:r w:rsidRPr="005454C2">
        <w:rPr>
          <w:rStyle w:val="Textoennegrita"/>
          <w:b w:val="0"/>
          <w:bCs w:val="0"/>
        </w:rPr>
        <w:t>Lista de EPP por puesto de trabajo</w:t>
      </w:r>
    </w:p>
    <w:p w14:paraId="5227F78C" w14:textId="625097CA" w:rsidR="008C38B4" w:rsidRPr="005454C2" w:rsidRDefault="008C38B4" w:rsidP="005454C2">
      <w:pPr>
        <w:pStyle w:val="Prrafodelista"/>
        <w:numPr>
          <w:ilvl w:val="0"/>
          <w:numId w:val="22"/>
        </w:numPr>
        <w:jc w:val="both"/>
        <w:rPr>
          <w:b/>
          <w:bCs/>
        </w:rPr>
      </w:pPr>
      <w:r w:rsidRPr="005454C2">
        <w:rPr>
          <w:rStyle w:val="Textoennegrita"/>
          <w:b w:val="0"/>
          <w:bCs w:val="0"/>
        </w:rPr>
        <w:lastRenderedPageBreak/>
        <w:t>Capacitación en uso y mantenimiento de EPP</w:t>
      </w:r>
    </w:p>
    <w:p w14:paraId="5107673E" w14:textId="13EEFB36" w:rsidR="008C38B4" w:rsidRPr="005454C2" w:rsidRDefault="008C38B4" w:rsidP="005454C2">
      <w:pPr>
        <w:pStyle w:val="Prrafodelista"/>
        <w:numPr>
          <w:ilvl w:val="0"/>
          <w:numId w:val="22"/>
        </w:numPr>
        <w:jc w:val="both"/>
        <w:rPr>
          <w:rStyle w:val="Textoennegrita"/>
        </w:rPr>
      </w:pPr>
      <w:r w:rsidRPr="005454C2">
        <w:rPr>
          <w:rStyle w:val="Textoennegrita"/>
          <w:b w:val="0"/>
          <w:bCs w:val="0"/>
        </w:rPr>
        <w:t>Registros de entrega y reposición de EPP</w:t>
      </w:r>
    </w:p>
    <w:p w14:paraId="2C8F37A4" w14:textId="77777777" w:rsidR="0053780C" w:rsidRDefault="0053780C" w:rsidP="005454C2">
      <w:pPr>
        <w:jc w:val="both"/>
        <w:rPr>
          <w:rStyle w:val="Textoennegrita"/>
          <w:color w:val="0E2841" w:themeColor="text2"/>
        </w:rPr>
      </w:pPr>
    </w:p>
    <w:p w14:paraId="0F21E9E1" w14:textId="30D9BF5E" w:rsidR="00337BD0" w:rsidRPr="0053780C" w:rsidRDefault="00337BD0" w:rsidP="005454C2">
      <w:pPr>
        <w:jc w:val="both"/>
        <w:rPr>
          <w:rStyle w:val="Textoennegrita"/>
          <w:color w:val="0E2841" w:themeColor="text2"/>
        </w:rPr>
      </w:pPr>
      <w:r w:rsidRPr="0053780C">
        <w:rPr>
          <w:rStyle w:val="Textoennegrita"/>
          <w:color w:val="0E2841" w:themeColor="text2"/>
        </w:rPr>
        <w:t xml:space="preserve">Dictamen </w:t>
      </w:r>
    </w:p>
    <w:p w14:paraId="0CEF95B1" w14:textId="53638108" w:rsidR="00337BD0" w:rsidRPr="00520EE4" w:rsidRDefault="00337BD0" w:rsidP="005454C2">
      <w:pPr>
        <w:jc w:val="both"/>
        <w:rPr>
          <w:rStyle w:val="Textoennegrita"/>
          <w:b w:val="0"/>
          <w:bCs w:val="0"/>
        </w:rPr>
      </w:pPr>
      <w:r w:rsidRPr="00520EE4">
        <w:rPr>
          <w:rStyle w:val="Textoennegrita"/>
        </w:rPr>
        <w:t>8.1</w:t>
      </w:r>
      <w:r w:rsidRPr="00520EE4">
        <w:rPr>
          <w:rStyle w:val="Textoennegrita"/>
          <w:b w:val="0"/>
          <w:bCs w:val="0"/>
        </w:rPr>
        <w:t xml:space="preserve"> </w:t>
      </w:r>
      <w:bookmarkStart w:id="0" w:name="_Hlk190352002"/>
      <w:r w:rsidRPr="00520EE4">
        <w:rPr>
          <w:rStyle w:val="Textoennegrita"/>
          <w:b w:val="0"/>
          <w:bCs w:val="0"/>
        </w:rPr>
        <w:t>El patrón tendrá la opción de contratar una unidad de verificación acreditada y aprobada, en los términos de la Ley Federal sobre Metrología y Normalización y su Reglamento, para verificar el grado de cumplimiento de la presente Norma.</w:t>
      </w:r>
    </w:p>
    <w:bookmarkEnd w:id="0"/>
    <w:p w14:paraId="34DBE560" w14:textId="7424BE5B" w:rsidR="00337BD0" w:rsidRPr="00520EE4" w:rsidRDefault="00337BD0" w:rsidP="005454C2">
      <w:pPr>
        <w:jc w:val="both"/>
        <w:rPr>
          <w:rStyle w:val="Textoennegrita"/>
          <w:b w:val="0"/>
          <w:bCs w:val="0"/>
        </w:rPr>
      </w:pPr>
      <w:r w:rsidRPr="00520EE4">
        <w:rPr>
          <w:rStyle w:val="Textoennegrita"/>
        </w:rPr>
        <w:t>8.3</w:t>
      </w:r>
      <w:r w:rsidRPr="00520EE4">
        <w:rPr>
          <w:rStyle w:val="Textoennegrita"/>
          <w:b w:val="0"/>
          <w:bCs w:val="0"/>
        </w:rPr>
        <w:t> Las unidades de verificación deben entregar al patrón el dictamen de verificación favorable cuando se hayan cubierto los requerimientos de la presente Norma.</w:t>
      </w:r>
    </w:p>
    <w:p w14:paraId="71E8F8F7" w14:textId="675178A9" w:rsidR="00337BD0" w:rsidRPr="00520EE4" w:rsidRDefault="00337BD0" w:rsidP="005454C2">
      <w:pPr>
        <w:jc w:val="both"/>
        <w:rPr>
          <w:rStyle w:val="Textoennegrita"/>
          <w:b w:val="0"/>
          <w:bCs w:val="0"/>
        </w:rPr>
      </w:pPr>
      <w:r w:rsidRPr="00520EE4">
        <w:rPr>
          <w:rStyle w:val="Textoennegrita"/>
        </w:rPr>
        <w:t>8.4</w:t>
      </w:r>
      <w:r w:rsidRPr="00520EE4">
        <w:rPr>
          <w:rStyle w:val="Textoennegrita"/>
          <w:b w:val="0"/>
          <w:bCs w:val="0"/>
        </w:rPr>
        <w:t> La vigencia del dictamen de verificación, cuando éste sea favorable, será de dos años, siempre y cuando no sean modificadas las condiciones que sirvieron para su emisión.</w:t>
      </w:r>
    </w:p>
    <w:p w14:paraId="566FC5AD" w14:textId="77777777" w:rsidR="00482C66" w:rsidRPr="005454C2" w:rsidRDefault="00000000" w:rsidP="005454C2">
      <w:pPr>
        <w:jc w:val="both"/>
      </w:pPr>
      <w:r w:rsidRPr="005454C2">
        <w:pict w14:anchorId="6D3C0CB6">
          <v:rect id="_x0000_i1029" style="width:0;height:1.5pt" o:hralign="center" o:hrstd="t" o:hr="t" fillcolor="#a0a0a0" stroked="f"/>
        </w:pict>
      </w:r>
    </w:p>
    <w:p w14:paraId="18FF5F08" w14:textId="7482FA52" w:rsidR="00482C66" w:rsidRPr="00520EE4" w:rsidRDefault="00520EE4" w:rsidP="005454C2">
      <w:pPr>
        <w:jc w:val="both"/>
        <w:rPr>
          <w:b/>
          <w:bCs/>
          <w:color w:val="156082" w:themeColor="accent1"/>
          <w:sz w:val="28"/>
          <w:szCs w:val="28"/>
        </w:rPr>
      </w:pPr>
      <w:r w:rsidRPr="00520EE4">
        <w:rPr>
          <w:b/>
          <w:bCs/>
          <w:color w:val="156082" w:themeColor="accent1"/>
          <w:sz w:val="28"/>
          <w:szCs w:val="28"/>
        </w:rPr>
        <w:t xml:space="preserve">NOM-019-STPS-2011 – COMISIONES DE SEGURIDAD E HIGIENE </w:t>
      </w:r>
    </w:p>
    <w:p w14:paraId="77408085" w14:textId="77777777" w:rsidR="00D30FE9" w:rsidRPr="0053780C" w:rsidRDefault="00D30FE9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Justificación </w:t>
      </w:r>
    </w:p>
    <w:p w14:paraId="17ED7FF0" w14:textId="70974BB6" w:rsidR="00482C66" w:rsidRPr="005454C2" w:rsidRDefault="00482C66" w:rsidP="005454C2">
      <w:pPr>
        <w:jc w:val="both"/>
      </w:pPr>
      <w:r w:rsidRPr="005454C2">
        <w:t xml:space="preserve">Obliga a formar </w:t>
      </w:r>
      <w:r w:rsidRPr="005454C2">
        <w:rPr>
          <w:b/>
          <w:bCs/>
        </w:rPr>
        <w:t>Comisiones de Seguridad e Higiene</w:t>
      </w:r>
      <w:r w:rsidRPr="005454C2">
        <w:t xml:space="preserve"> para supervisar el cumplimiento de todas las normas y prevenir accidentes.</w:t>
      </w:r>
    </w:p>
    <w:p w14:paraId="43FF846D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8"/>
          <w:szCs w:val="8"/>
        </w:rPr>
      </w:pPr>
    </w:p>
    <w:p w14:paraId="1A812B34" w14:textId="0D5654CA" w:rsidR="00D30FE9" w:rsidRPr="0053780C" w:rsidRDefault="00D30FE9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Obligaciones Generales</w:t>
      </w:r>
    </w:p>
    <w:p w14:paraId="0FF5BA4B" w14:textId="33B4A19C" w:rsidR="00D30FE9" w:rsidRPr="005454C2" w:rsidRDefault="00D30FE9" w:rsidP="005454C2">
      <w:pPr>
        <w:pStyle w:val="Prrafodelista"/>
        <w:numPr>
          <w:ilvl w:val="0"/>
          <w:numId w:val="24"/>
        </w:numPr>
        <w:jc w:val="both"/>
      </w:pPr>
      <w:r w:rsidRPr="005454C2">
        <w:t xml:space="preserve">Formar una </w:t>
      </w:r>
      <w:r w:rsidRPr="005454C2">
        <w:rPr>
          <w:rStyle w:val="Textoennegrita"/>
        </w:rPr>
        <w:t>Comisión de Seguridad e Higiene</w:t>
      </w:r>
    </w:p>
    <w:p w14:paraId="470F5ECC" w14:textId="372AD1FF" w:rsidR="00D30FE9" w:rsidRPr="005454C2" w:rsidRDefault="00D30FE9" w:rsidP="005454C2">
      <w:pPr>
        <w:pStyle w:val="Prrafodelista"/>
        <w:numPr>
          <w:ilvl w:val="0"/>
          <w:numId w:val="24"/>
        </w:numPr>
        <w:jc w:val="both"/>
      </w:pPr>
      <w:r w:rsidRPr="005454C2">
        <w:t>Realizar inspecciones de seguridad periódicas</w:t>
      </w:r>
    </w:p>
    <w:p w14:paraId="16F94452" w14:textId="6924FED0" w:rsidR="00D30FE9" w:rsidRPr="005454C2" w:rsidRDefault="00D30FE9" w:rsidP="005454C2">
      <w:pPr>
        <w:pStyle w:val="Prrafodelista"/>
        <w:numPr>
          <w:ilvl w:val="0"/>
          <w:numId w:val="24"/>
        </w:numPr>
        <w:jc w:val="both"/>
      </w:pPr>
      <w:r w:rsidRPr="005454C2">
        <w:t>Elaborar reportes de condiciones peligrosas</w:t>
      </w:r>
    </w:p>
    <w:p w14:paraId="4E87C891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8"/>
          <w:szCs w:val="8"/>
        </w:rPr>
      </w:pPr>
    </w:p>
    <w:p w14:paraId="0367259C" w14:textId="3C882888" w:rsidR="00D30FE9" w:rsidRPr="0053780C" w:rsidRDefault="00D30FE9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Clasificación</w:t>
      </w:r>
    </w:p>
    <w:p w14:paraId="76CE0920" w14:textId="77777777" w:rsidR="00D30FE9" w:rsidRPr="005454C2" w:rsidRDefault="00D30FE9" w:rsidP="005454C2">
      <w:pPr>
        <w:pStyle w:val="Prrafodelista"/>
        <w:numPr>
          <w:ilvl w:val="0"/>
          <w:numId w:val="25"/>
        </w:numPr>
        <w:jc w:val="both"/>
      </w:pPr>
      <w:r w:rsidRPr="005454C2">
        <w:t xml:space="preserve">Empresas con </w:t>
      </w:r>
      <w:r w:rsidRPr="005454C2">
        <w:rPr>
          <w:rStyle w:val="Textoennegrita"/>
        </w:rPr>
        <w:t>más de 15 trabajadores</w:t>
      </w:r>
      <w:r w:rsidRPr="005454C2">
        <w:t xml:space="preserve"> deben tener una Comisión.</w:t>
      </w:r>
    </w:p>
    <w:p w14:paraId="1FF3F484" w14:textId="0B7EA92C" w:rsidR="00D30FE9" w:rsidRPr="005454C2" w:rsidRDefault="00D30FE9" w:rsidP="005454C2">
      <w:pPr>
        <w:pStyle w:val="Prrafodelista"/>
        <w:numPr>
          <w:ilvl w:val="0"/>
          <w:numId w:val="25"/>
        </w:numPr>
        <w:jc w:val="both"/>
      </w:pPr>
      <w:r w:rsidRPr="005454C2">
        <w:rPr>
          <w:rStyle w:val="Textoennegrita"/>
        </w:rPr>
        <w:t>Funciones de la Comisión:</w:t>
      </w:r>
      <w:r w:rsidRPr="005454C2">
        <w:t xml:space="preserve"> Inspección, reporte y recomendaciones.</w:t>
      </w:r>
    </w:p>
    <w:p w14:paraId="3EE31AF1" w14:textId="6F54B6C1" w:rsidR="00D30FE9" w:rsidRPr="005454C2" w:rsidRDefault="00D30FE9" w:rsidP="005454C2">
      <w:pPr>
        <w:pStyle w:val="Prrafodelista"/>
        <w:numPr>
          <w:ilvl w:val="0"/>
          <w:numId w:val="25"/>
        </w:numPr>
        <w:jc w:val="both"/>
      </w:pPr>
      <w:r w:rsidRPr="005454C2">
        <w:rPr>
          <w:rStyle w:val="Textoennegrita"/>
        </w:rPr>
        <w:t>Frecuencia de reuniones:</w:t>
      </w:r>
      <w:r w:rsidRPr="005454C2">
        <w:t xml:space="preserve"> Mensual o según el nivel de riesgo.</w:t>
      </w:r>
    </w:p>
    <w:p w14:paraId="361ABA94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0"/>
          <w:szCs w:val="10"/>
        </w:rPr>
      </w:pPr>
    </w:p>
    <w:p w14:paraId="500150EB" w14:textId="4A263060" w:rsidR="00011B51" w:rsidRPr="0053780C" w:rsidRDefault="00D30FE9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Documentación y Evidencia</w:t>
      </w:r>
    </w:p>
    <w:p w14:paraId="2AA266F9" w14:textId="66EA9274" w:rsidR="00011B51" w:rsidRPr="005454C2" w:rsidRDefault="00011B51" w:rsidP="005454C2">
      <w:pPr>
        <w:pStyle w:val="Prrafodelista"/>
        <w:numPr>
          <w:ilvl w:val="0"/>
          <w:numId w:val="26"/>
        </w:numPr>
        <w:jc w:val="both"/>
        <w:rPr>
          <w:b/>
          <w:bCs/>
        </w:rPr>
      </w:pPr>
      <w:r w:rsidRPr="005454C2">
        <w:rPr>
          <w:rStyle w:val="Textoennegrita"/>
          <w:b w:val="0"/>
          <w:bCs w:val="0"/>
        </w:rPr>
        <w:t>Acta de constitución de la Comisión</w:t>
      </w:r>
      <w:r w:rsidRPr="005454C2">
        <w:rPr>
          <w:b/>
          <w:bCs/>
        </w:rPr>
        <w:t>.</w:t>
      </w:r>
    </w:p>
    <w:p w14:paraId="4BD279F6" w14:textId="10265BF4" w:rsidR="00011B51" w:rsidRPr="005454C2" w:rsidRDefault="00011B51" w:rsidP="005454C2">
      <w:pPr>
        <w:pStyle w:val="Prrafodelista"/>
        <w:numPr>
          <w:ilvl w:val="0"/>
          <w:numId w:val="26"/>
        </w:numPr>
        <w:jc w:val="both"/>
        <w:rPr>
          <w:b/>
          <w:bCs/>
        </w:rPr>
      </w:pPr>
      <w:r w:rsidRPr="005454C2">
        <w:rPr>
          <w:rStyle w:val="Textoennegrita"/>
          <w:b w:val="0"/>
          <w:bCs w:val="0"/>
        </w:rPr>
        <w:t>Lista de integrantes y responsabilidades</w:t>
      </w:r>
      <w:r w:rsidRPr="005454C2">
        <w:rPr>
          <w:b/>
          <w:bCs/>
        </w:rPr>
        <w:t>.</w:t>
      </w:r>
    </w:p>
    <w:p w14:paraId="69B27A46" w14:textId="323C3BE4" w:rsidR="00011B51" w:rsidRPr="005454C2" w:rsidRDefault="00011B51" w:rsidP="005454C2">
      <w:pPr>
        <w:pStyle w:val="Prrafodelista"/>
        <w:numPr>
          <w:ilvl w:val="0"/>
          <w:numId w:val="26"/>
        </w:numPr>
        <w:jc w:val="both"/>
        <w:rPr>
          <w:b/>
          <w:bCs/>
        </w:rPr>
      </w:pPr>
      <w:r w:rsidRPr="005454C2">
        <w:rPr>
          <w:rStyle w:val="Textoennegrita"/>
          <w:b w:val="0"/>
          <w:bCs w:val="0"/>
        </w:rPr>
        <w:lastRenderedPageBreak/>
        <w:t>Bitácoras de inspecciones</w:t>
      </w:r>
      <w:r w:rsidRPr="005454C2">
        <w:rPr>
          <w:b/>
          <w:bCs/>
        </w:rPr>
        <w:t>.</w:t>
      </w:r>
    </w:p>
    <w:p w14:paraId="3AB73243" w14:textId="293D5964" w:rsidR="00011B51" w:rsidRPr="005454C2" w:rsidRDefault="00011B51" w:rsidP="005454C2">
      <w:pPr>
        <w:pStyle w:val="Prrafodelista"/>
        <w:numPr>
          <w:ilvl w:val="0"/>
          <w:numId w:val="26"/>
        </w:numPr>
        <w:jc w:val="both"/>
        <w:rPr>
          <w:b/>
          <w:bCs/>
        </w:rPr>
      </w:pPr>
      <w:r w:rsidRPr="005454C2">
        <w:rPr>
          <w:rStyle w:val="Textoennegrita"/>
          <w:b w:val="0"/>
          <w:bCs w:val="0"/>
        </w:rPr>
        <w:t>Reportes de accidentes y medidas correctivas</w:t>
      </w:r>
      <w:r w:rsidRPr="005454C2">
        <w:rPr>
          <w:b/>
          <w:bCs/>
        </w:rPr>
        <w:t>.</w:t>
      </w:r>
    </w:p>
    <w:p w14:paraId="22B4C955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2"/>
          <w:szCs w:val="12"/>
        </w:rPr>
      </w:pPr>
    </w:p>
    <w:p w14:paraId="01E29688" w14:textId="3A74823A" w:rsidR="00011B51" w:rsidRDefault="00011B51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Periodo </w:t>
      </w:r>
    </w:p>
    <w:p w14:paraId="1BE990B7" w14:textId="7711CA4E" w:rsidR="0053780C" w:rsidRPr="0053780C" w:rsidRDefault="0053780C" w:rsidP="0053780C">
      <w:pPr>
        <w:jc w:val="both"/>
        <w:rPr>
          <w:rFonts w:cs="Segoe UI Emoji"/>
        </w:rPr>
      </w:pPr>
      <w:r w:rsidRPr="005850BA">
        <w:rPr>
          <w:b/>
          <w:bCs/>
        </w:rPr>
        <w:t>Capacitación del personal</w:t>
      </w:r>
      <w:r w:rsidRPr="005454C2">
        <w:t>: Anualmente.</w:t>
      </w:r>
    </w:p>
    <w:p w14:paraId="353E613D" w14:textId="01D253E3" w:rsidR="00011B51" w:rsidRPr="005454C2" w:rsidRDefault="00011B51" w:rsidP="005454C2">
      <w:pPr>
        <w:jc w:val="both"/>
      </w:pPr>
      <w:r w:rsidRPr="005454C2">
        <w:rPr>
          <w:b/>
          <w:bCs/>
        </w:rPr>
        <w:t>12.4 </w:t>
      </w:r>
      <w:r w:rsidRPr="005454C2">
        <w:t>Las evidencias de tipo documental que obren en el centro de trabajo podrán exhibirse de manera impresa o en medios magnéticos, y deberán conservarse durante dos años.</w:t>
      </w:r>
    </w:p>
    <w:p w14:paraId="6C34945D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0"/>
          <w:szCs w:val="10"/>
        </w:rPr>
      </w:pPr>
    </w:p>
    <w:p w14:paraId="7C3603F9" w14:textId="0C9C88B1" w:rsidR="00501585" w:rsidRPr="0053780C" w:rsidRDefault="00214608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Dictamen </w:t>
      </w:r>
    </w:p>
    <w:p w14:paraId="04DB8904" w14:textId="2BBC05AE" w:rsidR="00214608" w:rsidRPr="005454C2" w:rsidRDefault="00214608" w:rsidP="005454C2">
      <w:pPr>
        <w:jc w:val="both"/>
      </w:pPr>
      <w:r w:rsidRPr="007D4D11">
        <w:rPr>
          <w:b/>
          <w:bCs/>
        </w:rPr>
        <w:t>11.1</w:t>
      </w:r>
      <w:r w:rsidRPr="005454C2">
        <w:t xml:space="preserve"> El patrón tendrá la opción de contratar una unidad de verificación acreditada y aprobada, en los términos de la Ley Federal sobre Metrología y Normalización y su Reglamento, para verificar el grado de cumplimiento de la presente Norma.</w:t>
      </w:r>
    </w:p>
    <w:p w14:paraId="20F1078D" w14:textId="38710CD4" w:rsidR="00214608" w:rsidRPr="005454C2" w:rsidRDefault="00214608" w:rsidP="005454C2">
      <w:pPr>
        <w:jc w:val="both"/>
      </w:pPr>
      <w:r w:rsidRPr="007D4D11">
        <w:rPr>
          <w:b/>
          <w:bCs/>
        </w:rPr>
        <w:t>11.4</w:t>
      </w:r>
      <w:r w:rsidRPr="005454C2">
        <w:t xml:space="preserve"> la vigencia del dictamen de verificación, cuando sea favorable, será de dos años.</w:t>
      </w:r>
    </w:p>
    <w:p w14:paraId="5483D495" w14:textId="395DA10B" w:rsidR="00214608" w:rsidRPr="005454C2" w:rsidRDefault="00214608" w:rsidP="005454C2">
      <w:pPr>
        <w:jc w:val="both"/>
      </w:pPr>
      <w:r w:rsidRPr="007D4D11">
        <w:rPr>
          <w:b/>
          <w:bCs/>
        </w:rPr>
        <w:t>12.2</w:t>
      </w:r>
      <w:r w:rsidRPr="005454C2">
        <w:t xml:space="preserve"> el dictamen de verificación vigente deberá estar a disposición de la autoridad del trabajo cuando ésta lo solicite.</w:t>
      </w:r>
    </w:p>
    <w:p w14:paraId="0D51DF5A" w14:textId="77777777" w:rsidR="00482C66" w:rsidRPr="005454C2" w:rsidRDefault="00000000" w:rsidP="005454C2">
      <w:pPr>
        <w:jc w:val="both"/>
      </w:pPr>
      <w:r w:rsidRPr="005454C2">
        <w:pict w14:anchorId="33C08925">
          <v:rect id="_x0000_i1030" style="width:0;height:1.5pt" o:hralign="center" o:hrstd="t" o:hr="t" fillcolor="#a0a0a0" stroked="f"/>
        </w:pict>
      </w:r>
    </w:p>
    <w:p w14:paraId="18F225E9" w14:textId="01CC187B" w:rsidR="00482C66" w:rsidRPr="007D4D11" w:rsidRDefault="007D4D11" w:rsidP="005454C2">
      <w:pPr>
        <w:jc w:val="both"/>
        <w:rPr>
          <w:b/>
          <w:bCs/>
          <w:color w:val="156082" w:themeColor="accent1"/>
          <w:sz w:val="28"/>
          <w:szCs w:val="28"/>
        </w:rPr>
      </w:pPr>
      <w:r w:rsidRPr="007D4D11">
        <w:rPr>
          <w:b/>
          <w:bCs/>
          <w:color w:val="156082" w:themeColor="accent1"/>
          <w:sz w:val="28"/>
          <w:szCs w:val="28"/>
        </w:rPr>
        <w:t xml:space="preserve"> NOM-030-STPS-2009 – SEGURIDAD Y SALUD EN EL TRABAJO </w:t>
      </w:r>
    </w:p>
    <w:p w14:paraId="21EAE687" w14:textId="77777777" w:rsidR="00011B51" w:rsidRPr="0053780C" w:rsidRDefault="00011B51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Justificación </w:t>
      </w:r>
    </w:p>
    <w:p w14:paraId="1CA5278D" w14:textId="14FF519E" w:rsidR="00482C66" w:rsidRPr="005454C2" w:rsidRDefault="00482C66" w:rsidP="005454C2">
      <w:pPr>
        <w:jc w:val="both"/>
      </w:pPr>
      <w:r w:rsidRPr="005454C2">
        <w:t xml:space="preserve">Establece </w:t>
      </w:r>
      <w:r w:rsidRPr="005454C2">
        <w:rPr>
          <w:b/>
          <w:bCs/>
        </w:rPr>
        <w:t>políticas generales de seguridad y salud laboral</w:t>
      </w:r>
      <w:r w:rsidRPr="005454C2">
        <w:t>, incluyendo medidas de prevención, capacitación y vigilancia de la salud de los trabajadores.</w:t>
      </w:r>
    </w:p>
    <w:p w14:paraId="21D472C5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8"/>
          <w:szCs w:val="8"/>
        </w:rPr>
      </w:pPr>
    </w:p>
    <w:p w14:paraId="1ACCD87F" w14:textId="382C981D" w:rsidR="00011B51" w:rsidRPr="0053780C" w:rsidRDefault="00011B51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Obligaciones Generales</w:t>
      </w:r>
    </w:p>
    <w:p w14:paraId="2AB73C8E" w14:textId="1BE0D15F" w:rsidR="00011B51" w:rsidRPr="005454C2" w:rsidRDefault="00011B51" w:rsidP="005454C2">
      <w:pPr>
        <w:pStyle w:val="Prrafodelista"/>
        <w:numPr>
          <w:ilvl w:val="0"/>
          <w:numId w:val="27"/>
        </w:numPr>
        <w:jc w:val="both"/>
        <w:rPr>
          <w:b/>
          <w:bCs/>
        </w:rPr>
      </w:pPr>
      <w:r w:rsidRPr="005454C2">
        <w:t xml:space="preserve">Implementar un </w:t>
      </w:r>
      <w:r w:rsidRPr="005454C2">
        <w:rPr>
          <w:rStyle w:val="Textoennegrita"/>
        </w:rPr>
        <w:t>Programa de Seguridad y Salud en el Trabajo (PSST)</w:t>
      </w:r>
      <w:r w:rsidRPr="005454C2">
        <w:t>.</w:t>
      </w:r>
    </w:p>
    <w:p w14:paraId="5EAE066E" w14:textId="77777777" w:rsidR="00011B51" w:rsidRPr="005454C2" w:rsidRDefault="00011B51" w:rsidP="005454C2">
      <w:pPr>
        <w:pStyle w:val="Prrafodelista"/>
        <w:numPr>
          <w:ilvl w:val="0"/>
          <w:numId w:val="27"/>
        </w:numPr>
        <w:jc w:val="both"/>
      </w:pPr>
      <w:r w:rsidRPr="005454C2">
        <w:t xml:space="preserve">Diagnosticar </w:t>
      </w:r>
      <w:r w:rsidRPr="005454C2">
        <w:rPr>
          <w:rStyle w:val="Textoennegrita"/>
        </w:rPr>
        <w:t>riesgos laborales</w:t>
      </w:r>
      <w:r w:rsidRPr="005454C2">
        <w:t xml:space="preserve"> y establecer medidas preventivas.</w:t>
      </w:r>
    </w:p>
    <w:p w14:paraId="03CCA7C8" w14:textId="3D4D6F27" w:rsidR="00011B51" w:rsidRPr="005454C2" w:rsidRDefault="00011B51" w:rsidP="005454C2">
      <w:pPr>
        <w:pStyle w:val="Prrafodelista"/>
        <w:numPr>
          <w:ilvl w:val="0"/>
          <w:numId w:val="27"/>
        </w:numPr>
        <w:jc w:val="both"/>
      </w:pPr>
      <w:r w:rsidRPr="005454C2">
        <w:t xml:space="preserve">Realizar </w:t>
      </w:r>
      <w:r w:rsidRPr="005454C2">
        <w:rPr>
          <w:rStyle w:val="Textoennegrita"/>
        </w:rPr>
        <w:t>evaluaciones periódicas</w:t>
      </w:r>
      <w:r w:rsidRPr="005454C2">
        <w:t xml:space="preserve"> de seguridad y salud.</w:t>
      </w:r>
    </w:p>
    <w:p w14:paraId="4F476632" w14:textId="392CD1C7" w:rsidR="00011B51" w:rsidRPr="0053780C" w:rsidRDefault="00011B51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Clasificación</w:t>
      </w:r>
    </w:p>
    <w:p w14:paraId="6AC1078B" w14:textId="77777777" w:rsidR="00011B51" w:rsidRPr="005454C2" w:rsidRDefault="00011B51" w:rsidP="005454C2">
      <w:pPr>
        <w:pStyle w:val="Prrafodelista"/>
        <w:numPr>
          <w:ilvl w:val="0"/>
          <w:numId w:val="28"/>
        </w:numPr>
        <w:jc w:val="both"/>
      </w:pPr>
      <w:r w:rsidRPr="005454C2">
        <w:t xml:space="preserve">Empresas con </w:t>
      </w:r>
      <w:r w:rsidRPr="005454C2">
        <w:rPr>
          <w:rStyle w:val="Textoennegrita"/>
        </w:rPr>
        <w:t>diferentes niveles de riesgo</w:t>
      </w:r>
      <w:r w:rsidRPr="005454C2">
        <w:t xml:space="preserve"> (bajo, medio, alto).</w:t>
      </w:r>
    </w:p>
    <w:p w14:paraId="3D322E23" w14:textId="0141AAD7" w:rsidR="00011B51" w:rsidRPr="005454C2" w:rsidRDefault="00011B51" w:rsidP="005454C2">
      <w:pPr>
        <w:pStyle w:val="Prrafodelista"/>
        <w:numPr>
          <w:ilvl w:val="0"/>
          <w:numId w:val="28"/>
        </w:numPr>
        <w:jc w:val="both"/>
      </w:pPr>
      <w:r w:rsidRPr="005454C2">
        <w:rPr>
          <w:rStyle w:val="Textoennegrita"/>
        </w:rPr>
        <w:t>Áreas críticas</w:t>
      </w:r>
      <w:r w:rsidRPr="005454C2">
        <w:t xml:space="preserve"> que requieren mayor control de seguridad.</w:t>
      </w:r>
    </w:p>
    <w:p w14:paraId="03AAD6A0" w14:textId="1CDF4A4D" w:rsidR="00011B51" w:rsidRPr="005454C2" w:rsidRDefault="00011B51" w:rsidP="005454C2">
      <w:pPr>
        <w:pStyle w:val="Prrafodelista"/>
        <w:numPr>
          <w:ilvl w:val="0"/>
          <w:numId w:val="28"/>
        </w:numPr>
        <w:jc w:val="both"/>
        <w:rPr>
          <w:b/>
          <w:bCs/>
        </w:rPr>
      </w:pPr>
      <w:r w:rsidRPr="005454C2">
        <w:rPr>
          <w:rStyle w:val="Textoennegrita"/>
        </w:rPr>
        <w:t>Acciones preventivas y correctivas</w:t>
      </w:r>
      <w:r w:rsidRPr="005454C2">
        <w:t xml:space="preserve"> para mejorar la seguridad.</w:t>
      </w:r>
    </w:p>
    <w:p w14:paraId="34934601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8"/>
          <w:szCs w:val="8"/>
        </w:rPr>
      </w:pPr>
    </w:p>
    <w:p w14:paraId="7A904AF8" w14:textId="6E43A80F" w:rsidR="00011B51" w:rsidRPr="0053780C" w:rsidRDefault="00011B51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lastRenderedPageBreak/>
        <w:t>Documentación y Evidencia</w:t>
      </w:r>
    </w:p>
    <w:p w14:paraId="47CBA249" w14:textId="77777777" w:rsidR="00011B51" w:rsidRPr="005454C2" w:rsidRDefault="00011B51" w:rsidP="005454C2">
      <w:pPr>
        <w:pStyle w:val="Prrafodelista"/>
        <w:numPr>
          <w:ilvl w:val="0"/>
          <w:numId w:val="29"/>
        </w:numPr>
        <w:jc w:val="both"/>
      </w:pPr>
      <w:r w:rsidRPr="005454C2">
        <w:rPr>
          <w:rStyle w:val="Textoennegrita"/>
        </w:rPr>
        <w:t>Programa de Seguridad y Salud en el Trabajo (PSST)</w:t>
      </w:r>
      <w:r w:rsidRPr="005454C2">
        <w:t>.</w:t>
      </w:r>
    </w:p>
    <w:p w14:paraId="1D4E2E87" w14:textId="6F0EFE0D" w:rsidR="00011B51" w:rsidRPr="005454C2" w:rsidRDefault="00011B51" w:rsidP="005454C2">
      <w:pPr>
        <w:pStyle w:val="Prrafodelista"/>
        <w:numPr>
          <w:ilvl w:val="0"/>
          <w:numId w:val="29"/>
        </w:numPr>
        <w:jc w:val="both"/>
        <w:rPr>
          <w:rStyle w:val="Textoennegrita"/>
        </w:rPr>
      </w:pPr>
      <w:r w:rsidRPr="005454C2">
        <w:rPr>
          <w:rStyle w:val="Textoennegrita"/>
        </w:rPr>
        <w:t>Evaluación de riesgos laborales</w:t>
      </w:r>
      <w:r w:rsidRPr="005454C2">
        <w:t>.</w:t>
      </w:r>
    </w:p>
    <w:p w14:paraId="6A01E31A" w14:textId="2D352D76" w:rsidR="00011B51" w:rsidRPr="005454C2" w:rsidRDefault="00011B51" w:rsidP="005454C2">
      <w:pPr>
        <w:pStyle w:val="Prrafodelista"/>
        <w:numPr>
          <w:ilvl w:val="0"/>
          <w:numId w:val="29"/>
        </w:numPr>
        <w:jc w:val="both"/>
        <w:rPr>
          <w:rStyle w:val="Textoennegrita"/>
        </w:rPr>
      </w:pPr>
      <w:r w:rsidRPr="005454C2">
        <w:rPr>
          <w:rStyle w:val="Textoennegrita"/>
        </w:rPr>
        <w:t>Registros de inspecciones y medidas correctivas</w:t>
      </w:r>
      <w:r w:rsidRPr="005454C2">
        <w:t>.</w:t>
      </w:r>
    </w:p>
    <w:p w14:paraId="66121603" w14:textId="5B5BC0D7" w:rsidR="00011B51" w:rsidRPr="005454C2" w:rsidRDefault="00011B51" w:rsidP="005454C2">
      <w:pPr>
        <w:pStyle w:val="Prrafodelista"/>
        <w:numPr>
          <w:ilvl w:val="0"/>
          <w:numId w:val="29"/>
        </w:numPr>
        <w:jc w:val="both"/>
      </w:pPr>
      <w:r w:rsidRPr="005454C2">
        <w:rPr>
          <w:rStyle w:val="Textoennegrita"/>
        </w:rPr>
        <w:t>Capacitación en seguridad y salud ocupacional</w:t>
      </w:r>
      <w:r w:rsidRPr="005454C2">
        <w:t>.</w:t>
      </w:r>
    </w:p>
    <w:p w14:paraId="17ECE046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6"/>
          <w:szCs w:val="6"/>
        </w:rPr>
      </w:pPr>
    </w:p>
    <w:p w14:paraId="50F4FBAD" w14:textId="10F16643" w:rsidR="00011B51" w:rsidRDefault="00011B51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Periodo </w:t>
      </w:r>
    </w:p>
    <w:p w14:paraId="6F1FCECF" w14:textId="0B6A7324" w:rsidR="0053780C" w:rsidRPr="0053780C" w:rsidRDefault="0053780C" w:rsidP="0053780C">
      <w:pPr>
        <w:jc w:val="both"/>
        <w:rPr>
          <w:rFonts w:cs="Segoe UI Emoji"/>
        </w:rPr>
      </w:pPr>
      <w:r w:rsidRPr="005850BA">
        <w:rPr>
          <w:b/>
          <w:bCs/>
        </w:rPr>
        <w:t>Capacitación del personal</w:t>
      </w:r>
      <w:r w:rsidRPr="005454C2">
        <w:t>: Anualmente.</w:t>
      </w:r>
    </w:p>
    <w:p w14:paraId="74E68D12" w14:textId="77777777" w:rsidR="00011B51" w:rsidRPr="005454C2" w:rsidRDefault="00011B51" w:rsidP="005454C2">
      <w:pPr>
        <w:jc w:val="both"/>
      </w:pPr>
      <w:r w:rsidRPr="005454C2">
        <w:rPr>
          <w:b/>
          <w:bCs/>
        </w:rPr>
        <w:t>9.3 </w:t>
      </w:r>
      <w:r w:rsidRPr="005454C2">
        <w:t>La documentación a que hace referencia la presente Norma, se deberá conservar al menos por dos años.</w:t>
      </w:r>
    </w:p>
    <w:p w14:paraId="4BBECF58" w14:textId="77777777" w:rsidR="00011B51" w:rsidRPr="005454C2" w:rsidRDefault="00011B51" w:rsidP="005454C2">
      <w:pPr>
        <w:jc w:val="both"/>
      </w:pPr>
      <w:r w:rsidRPr="005454C2">
        <w:rPr>
          <w:b/>
          <w:bCs/>
        </w:rPr>
        <w:t>9.4 </w:t>
      </w:r>
      <w:r w:rsidRPr="005454C2">
        <w:t>Las evidencias de tipo documental o los registros que obren en el centro de trabajo podrán exhibirse de manera impresa o en medios magnéticos.</w:t>
      </w:r>
    </w:p>
    <w:p w14:paraId="303FCD20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0"/>
          <w:szCs w:val="10"/>
        </w:rPr>
      </w:pPr>
    </w:p>
    <w:p w14:paraId="3D71C509" w14:textId="75649F4A" w:rsidR="00214608" w:rsidRPr="005454C2" w:rsidRDefault="00214608" w:rsidP="005454C2">
      <w:pPr>
        <w:jc w:val="both"/>
        <w:rPr>
          <w:b/>
          <w:bCs/>
        </w:rPr>
      </w:pPr>
      <w:r w:rsidRPr="0053780C">
        <w:rPr>
          <w:b/>
          <w:bCs/>
          <w:color w:val="0E2841" w:themeColor="text2"/>
        </w:rPr>
        <w:t>Dictamen</w:t>
      </w:r>
      <w:r w:rsidRPr="005454C2">
        <w:rPr>
          <w:b/>
          <w:bCs/>
        </w:rPr>
        <w:t xml:space="preserve"> </w:t>
      </w:r>
    </w:p>
    <w:p w14:paraId="6DB7843F" w14:textId="01257AA6" w:rsidR="00214608" w:rsidRPr="005454C2" w:rsidRDefault="00214608" w:rsidP="005454C2">
      <w:pPr>
        <w:jc w:val="both"/>
      </w:pPr>
      <w:r w:rsidRPr="005454C2">
        <w:rPr>
          <w:b/>
          <w:bCs/>
        </w:rPr>
        <w:t>8.1 </w:t>
      </w:r>
      <w:r w:rsidRPr="005454C2">
        <w:t>El patrón tendrá la opción de contratar unidades de verificación acreditadas y aprobadas, según lo establecido en la Ley Federal sobre Metrología y Normalización, para verificar o evaluar el cumplimiento con la presente Norma.</w:t>
      </w:r>
    </w:p>
    <w:p w14:paraId="5495AC82" w14:textId="63D60E09" w:rsidR="00214608" w:rsidRPr="005454C2" w:rsidRDefault="00214608" w:rsidP="005454C2">
      <w:pPr>
        <w:jc w:val="both"/>
      </w:pPr>
      <w:r w:rsidRPr="007D4D11">
        <w:rPr>
          <w:b/>
          <w:bCs/>
        </w:rPr>
        <w:t>8.5</w:t>
      </w:r>
      <w:r w:rsidRPr="005454C2">
        <w:t xml:space="preserve"> La vigencia del dictamen emitido por las unidades de verificación será de dos años, siempre y cuando no se modifiquen las condiciones que sirvieron de base para su emisión.</w:t>
      </w:r>
    </w:p>
    <w:p w14:paraId="06EAFFC7" w14:textId="77777777" w:rsidR="00482C66" w:rsidRPr="005454C2" w:rsidRDefault="00000000" w:rsidP="005454C2">
      <w:pPr>
        <w:jc w:val="both"/>
      </w:pPr>
      <w:r w:rsidRPr="005454C2">
        <w:pict w14:anchorId="7C5A20FC">
          <v:rect id="_x0000_i1031" style="width:0;height:1.5pt" o:hralign="center" o:hrstd="t" o:hr="t" fillcolor="#a0a0a0" stroked="f"/>
        </w:pict>
      </w:r>
    </w:p>
    <w:p w14:paraId="00632793" w14:textId="50F0B9F5" w:rsidR="00482C66" w:rsidRPr="005454C2" w:rsidRDefault="00B96E60" w:rsidP="005454C2">
      <w:pPr>
        <w:jc w:val="both"/>
        <w:rPr>
          <w:b/>
          <w:bCs/>
        </w:rPr>
      </w:pPr>
      <w:r w:rsidRPr="007D4D11">
        <w:rPr>
          <w:b/>
          <w:bCs/>
          <w:color w:val="156082" w:themeColor="accent1"/>
          <w:sz w:val="28"/>
          <w:szCs w:val="28"/>
        </w:rPr>
        <w:t>NOM-006-STPS-2014 – ALMACENAMIENTO DE MATERIALES</w:t>
      </w:r>
      <w:r w:rsidRPr="005454C2">
        <w:rPr>
          <w:b/>
          <w:bCs/>
        </w:rPr>
        <w:t xml:space="preserve"> </w:t>
      </w:r>
    </w:p>
    <w:p w14:paraId="5C8E672C" w14:textId="52DA5D75" w:rsidR="0053780C" w:rsidRDefault="0053780C" w:rsidP="005454C2">
      <w:pPr>
        <w:jc w:val="both"/>
        <w:rPr>
          <w:b/>
          <w:bCs/>
        </w:rPr>
      </w:pPr>
      <w:r w:rsidRPr="0053780C">
        <w:rPr>
          <w:b/>
          <w:bCs/>
          <w:color w:val="0E2841" w:themeColor="text2"/>
        </w:rPr>
        <w:t>Justificación</w:t>
      </w:r>
    </w:p>
    <w:p w14:paraId="76F1E14E" w14:textId="700DCD6B" w:rsidR="00482C66" w:rsidRPr="005454C2" w:rsidRDefault="00482C66" w:rsidP="005454C2">
      <w:pPr>
        <w:jc w:val="both"/>
      </w:pPr>
      <w:r w:rsidRPr="005454C2">
        <w:t xml:space="preserve">Aplica a las estaciones de servicio que manejan grandes volúmenes de combustible y productos químicos, regulando su </w:t>
      </w:r>
      <w:r w:rsidRPr="005454C2">
        <w:rPr>
          <w:b/>
          <w:bCs/>
        </w:rPr>
        <w:t>almacenamiento y manipulación segura</w:t>
      </w:r>
      <w:r w:rsidRPr="005454C2">
        <w:t>.</w:t>
      </w:r>
    </w:p>
    <w:p w14:paraId="7AD336CD" w14:textId="77777777" w:rsidR="0053780C" w:rsidRDefault="0053780C" w:rsidP="005454C2">
      <w:pPr>
        <w:jc w:val="both"/>
        <w:rPr>
          <w:b/>
          <w:bCs/>
          <w:color w:val="0E2841" w:themeColor="text2"/>
        </w:rPr>
      </w:pPr>
    </w:p>
    <w:p w14:paraId="33B89F91" w14:textId="1AAD0631" w:rsidR="00D61E47" w:rsidRPr="0053780C" w:rsidRDefault="00D61E47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Obligaciones Generales</w:t>
      </w:r>
    </w:p>
    <w:p w14:paraId="7CBFF72B" w14:textId="77777777" w:rsidR="00D61E47" w:rsidRPr="005454C2" w:rsidRDefault="00D61E47" w:rsidP="005454C2">
      <w:pPr>
        <w:pStyle w:val="Prrafodelista"/>
        <w:numPr>
          <w:ilvl w:val="0"/>
          <w:numId w:val="30"/>
        </w:numPr>
        <w:jc w:val="both"/>
      </w:pPr>
      <w:r w:rsidRPr="005454C2">
        <w:t>Almacenar materiales de manera segura y estable.</w:t>
      </w:r>
    </w:p>
    <w:p w14:paraId="6FECB900" w14:textId="77777777" w:rsidR="00D61E47" w:rsidRPr="005454C2" w:rsidRDefault="00D61E47" w:rsidP="005454C2">
      <w:pPr>
        <w:pStyle w:val="Prrafodelista"/>
        <w:numPr>
          <w:ilvl w:val="0"/>
          <w:numId w:val="30"/>
        </w:numPr>
        <w:jc w:val="both"/>
      </w:pPr>
      <w:r w:rsidRPr="005454C2">
        <w:t>Evitar sobrecarga en estanterías y pisos.</w:t>
      </w:r>
    </w:p>
    <w:p w14:paraId="46488C51" w14:textId="6D04E5B1" w:rsidR="00011B51" w:rsidRPr="005454C2" w:rsidRDefault="00D61E47" w:rsidP="005454C2">
      <w:pPr>
        <w:pStyle w:val="Prrafodelista"/>
        <w:numPr>
          <w:ilvl w:val="0"/>
          <w:numId w:val="30"/>
        </w:numPr>
        <w:jc w:val="both"/>
      </w:pPr>
      <w:r w:rsidRPr="005454C2">
        <w:t>Implementar medidas para movilización segura de materiales.</w:t>
      </w:r>
    </w:p>
    <w:p w14:paraId="1EDB4A4E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8"/>
          <w:szCs w:val="8"/>
        </w:rPr>
      </w:pPr>
    </w:p>
    <w:p w14:paraId="2F8A71A4" w14:textId="13EA4EBC" w:rsidR="00D61E47" w:rsidRPr="0053780C" w:rsidRDefault="00D61E47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lastRenderedPageBreak/>
        <w:t>Clasificación</w:t>
      </w:r>
    </w:p>
    <w:p w14:paraId="503685BD" w14:textId="77777777" w:rsidR="00D61E47" w:rsidRPr="005454C2" w:rsidRDefault="00D61E47" w:rsidP="005454C2">
      <w:pPr>
        <w:pStyle w:val="Prrafodelista"/>
        <w:numPr>
          <w:ilvl w:val="0"/>
          <w:numId w:val="31"/>
        </w:numPr>
        <w:jc w:val="both"/>
      </w:pPr>
      <w:r w:rsidRPr="005454C2">
        <w:t>Materiales apilables y no apilables.</w:t>
      </w:r>
    </w:p>
    <w:p w14:paraId="30DABED5" w14:textId="77777777" w:rsidR="00D61E47" w:rsidRPr="005454C2" w:rsidRDefault="00D61E47" w:rsidP="005454C2">
      <w:pPr>
        <w:pStyle w:val="Prrafodelista"/>
        <w:numPr>
          <w:ilvl w:val="0"/>
          <w:numId w:val="31"/>
        </w:numPr>
        <w:jc w:val="both"/>
      </w:pPr>
      <w:r w:rsidRPr="005454C2">
        <w:t>Almacenamiento en racks, estanterías o en el suelo.</w:t>
      </w:r>
    </w:p>
    <w:p w14:paraId="5D5AFCBB" w14:textId="27B6F4D1" w:rsidR="00011B51" w:rsidRPr="005454C2" w:rsidRDefault="00D61E47" w:rsidP="005454C2">
      <w:pPr>
        <w:pStyle w:val="Prrafodelista"/>
        <w:numPr>
          <w:ilvl w:val="0"/>
          <w:numId w:val="31"/>
        </w:numPr>
        <w:jc w:val="both"/>
      </w:pPr>
      <w:r w:rsidRPr="005454C2">
        <w:t>Uso de equipos mecánicos (montacargas, polipastos).</w:t>
      </w:r>
    </w:p>
    <w:p w14:paraId="6ABC4960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0"/>
          <w:szCs w:val="10"/>
        </w:rPr>
      </w:pPr>
    </w:p>
    <w:p w14:paraId="5E1EF250" w14:textId="5DBE5B2A" w:rsidR="00D61E47" w:rsidRPr="0053780C" w:rsidRDefault="00D61E47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Documentación y Evidencia</w:t>
      </w:r>
    </w:p>
    <w:p w14:paraId="67B5492A" w14:textId="082DBFAD" w:rsidR="00D61E47" w:rsidRPr="005454C2" w:rsidRDefault="00D61E47" w:rsidP="005454C2">
      <w:pPr>
        <w:pStyle w:val="Prrafodelista"/>
        <w:numPr>
          <w:ilvl w:val="0"/>
          <w:numId w:val="32"/>
        </w:numPr>
        <w:jc w:val="both"/>
      </w:pPr>
      <w:r w:rsidRPr="005454C2">
        <w:t>Procedimientos para almacenamiento seguro</w:t>
      </w:r>
    </w:p>
    <w:p w14:paraId="6F3068D1" w14:textId="10EBC054" w:rsidR="00D61E47" w:rsidRPr="005454C2" w:rsidRDefault="00D61E47" w:rsidP="005454C2">
      <w:pPr>
        <w:pStyle w:val="Prrafodelista"/>
        <w:numPr>
          <w:ilvl w:val="0"/>
          <w:numId w:val="32"/>
        </w:numPr>
        <w:jc w:val="both"/>
      </w:pPr>
      <w:r w:rsidRPr="005454C2">
        <w:t>Registros de inspecciones de almacenes</w:t>
      </w:r>
    </w:p>
    <w:p w14:paraId="60B14692" w14:textId="6B7F6251" w:rsidR="00D61E47" w:rsidRPr="005454C2" w:rsidRDefault="00D61E47" w:rsidP="005454C2">
      <w:pPr>
        <w:pStyle w:val="Prrafodelista"/>
        <w:numPr>
          <w:ilvl w:val="0"/>
          <w:numId w:val="32"/>
        </w:numPr>
        <w:jc w:val="both"/>
      </w:pPr>
      <w:r w:rsidRPr="005454C2">
        <w:t>Capacitación en maniobras de carga y descarga</w:t>
      </w:r>
    </w:p>
    <w:p w14:paraId="41240CCE" w14:textId="7A215323" w:rsidR="00D61E47" w:rsidRPr="005454C2" w:rsidRDefault="00D61E47" w:rsidP="005454C2">
      <w:pPr>
        <w:pStyle w:val="Prrafodelista"/>
        <w:numPr>
          <w:ilvl w:val="0"/>
          <w:numId w:val="32"/>
        </w:numPr>
        <w:jc w:val="both"/>
      </w:pPr>
      <w:r w:rsidRPr="005454C2">
        <w:t>Mantenimiento de equipo de almacenamiento</w:t>
      </w:r>
    </w:p>
    <w:p w14:paraId="47D46273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6"/>
          <w:szCs w:val="6"/>
        </w:rPr>
      </w:pPr>
    </w:p>
    <w:p w14:paraId="4BF51138" w14:textId="5457D006" w:rsidR="00D61E47" w:rsidRDefault="00D61E47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Periodo </w:t>
      </w:r>
    </w:p>
    <w:p w14:paraId="48163A62" w14:textId="77777777" w:rsidR="0053780C" w:rsidRPr="005850BA" w:rsidRDefault="0053780C" w:rsidP="0053780C">
      <w:pPr>
        <w:jc w:val="both"/>
        <w:rPr>
          <w:rFonts w:cs="Segoe UI Emoji"/>
        </w:rPr>
      </w:pPr>
      <w:r w:rsidRPr="005850BA">
        <w:rPr>
          <w:b/>
          <w:bCs/>
        </w:rPr>
        <w:t>Capacitación del personal</w:t>
      </w:r>
      <w:r w:rsidRPr="005454C2">
        <w:t>: Anualmente.</w:t>
      </w:r>
    </w:p>
    <w:p w14:paraId="0B8A23B4" w14:textId="42EC6AD0" w:rsidR="00011B51" w:rsidRPr="005454C2" w:rsidRDefault="00E9216C" w:rsidP="005454C2">
      <w:pPr>
        <w:jc w:val="both"/>
      </w:pPr>
      <w:r w:rsidRPr="007D4D11">
        <w:rPr>
          <w:b/>
          <w:bCs/>
        </w:rPr>
        <w:t>13.5</w:t>
      </w:r>
      <w:r w:rsidRPr="005454C2">
        <w:t xml:space="preserve"> Las evidencias de tipo documental o los registros a que se refiere esta Norma podrán exhibirse en forma impresa o en medios magnéticos, y se deberán conservar al menos durante un año.</w:t>
      </w:r>
    </w:p>
    <w:p w14:paraId="3EFFD2E7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6"/>
          <w:szCs w:val="6"/>
        </w:rPr>
      </w:pPr>
    </w:p>
    <w:p w14:paraId="52B20F79" w14:textId="39D1C1AD" w:rsidR="00214608" w:rsidRPr="0053780C" w:rsidRDefault="00214608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Dictamen </w:t>
      </w:r>
    </w:p>
    <w:p w14:paraId="46ADB6B6" w14:textId="62C03C41" w:rsidR="00214608" w:rsidRPr="005454C2" w:rsidRDefault="00E9216C" w:rsidP="005454C2">
      <w:pPr>
        <w:jc w:val="both"/>
      </w:pPr>
      <w:r w:rsidRPr="007D4D11">
        <w:rPr>
          <w:b/>
          <w:bCs/>
        </w:rPr>
        <w:t>12.1</w:t>
      </w:r>
      <w:r w:rsidRPr="005454C2">
        <w:t xml:space="preserve"> El patrón tendrá la opción de contratar una unidad de verificación acreditada y aprobada, en los términos de la Ley Federal sobre Metrología y Normalización y su Reglamento, para verificar el grado de cumplimiento con esta Norma.</w:t>
      </w:r>
    </w:p>
    <w:p w14:paraId="0738AC6F" w14:textId="586515EE" w:rsidR="00E9216C" w:rsidRPr="005454C2" w:rsidRDefault="00E9216C" w:rsidP="005454C2">
      <w:pPr>
        <w:jc w:val="both"/>
      </w:pPr>
      <w:r w:rsidRPr="007D4D11">
        <w:rPr>
          <w:b/>
          <w:bCs/>
        </w:rPr>
        <w:t>12.4</w:t>
      </w:r>
      <w:r w:rsidRPr="005454C2">
        <w:t xml:space="preserve"> La vigencia de los dictámenes emitidos por las unidades de verificación será de un año, siempre y cuando no sean modificadas las condiciones que sirvieron para su emisión.</w:t>
      </w:r>
    </w:p>
    <w:p w14:paraId="637F1D83" w14:textId="24295C24" w:rsidR="00E9216C" w:rsidRPr="005454C2" w:rsidRDefault="00E9216C" w:rsidP="005454C2">
      <w:pPr>
        <w:jc w:val="both"/>
      </w:pPr>
      <w:r w:rsidRPr="007D4D11">
        <w:rPr>
          <w:b/>
          <w:bCs/>
        </w:rPr>
        <w:t>13.2</w:t>
      </w:r>
      <w:r w:rsidRPr="005454C2">
        <w:t xml:space="preserve"> El dictamen de verificación vigente deberá estar a disposición de la autoridad del trabajo cuando ésta lo solicite.</w:t>
      </w:r>
    </w:p>
    <w:p w14:paraId="385D624D" w14:textId="77777777" w:rsidR="00482C66" w:rsidRPr="005454C2" w:rsidRDefault="00000000" w:rsidP="005454C2">
      <w:pPr>
        <w:jc w:val="both"/>
      </w:pPr>
      <w:r w:rsidRPr="005454C2">
        <w:pict w14:anchorId="28B06DDE">
          <v:rect id="_x0000_i1032" style="width:0;height:1.5pt" o:hralign="center" o:hrstd="t" o:hr="t" fillcolor="#a0a0a0" stroked="f"/>
        </w:pict>
      </w:r>
    </w:p>
    <w:p w14:paraId="7190FAA9" w14:textId="32A5D5DE" w:rsidR="00482C66" w:rsidRPr="00B96E60" w:rsidRDefault="00B96E60" w:rsidP="005454C2">
      <w:pPr>
        <w:jc w:val="both"/>
        <w:rPr>
          <w:b/>
          <w:bCs/>
          <w:color w:val="156082" w:themeColor="accent1"/>
          <w:sz w:val="28"/>
          <w:szCs w:val="28"/>
        </w:rPr>
      </w:pPr>
      <w:r w:rsidRPr="00B96E60">
        <w:rPr>
          <w:b/>
          <w:bCs/>
          <w:color w:val="156082" w:themeColor="accent1"/>
          <w:sz w:val="28"/>
          <w:szCs w:val="28"/>
        </w:rPr>
        <w:t>NOM-022-STPS-2008 – ELECTRICIDAD ESTÁTICA</w:t>
      </w:r>
    </w:p>
    <w:p w14:paraId="320E3704" w14:textId="77777777" w:rsidR="0053780C" w:rsidRPr="0053780C" w:rsidRDefault="008C69AF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Justificación</w:t>
      </w:r>
    </w:p>
    <w:p w14:paraId="01A925BB" w14:textId="2341E580" w:rsidR="008C69AF" w:rsidRPr="005454C2" w:rsidRDefault="00482C66" w:rsidP="005454C2">
      <w:pPr>
        <w:jc w:val="both"/>
      </w:pPr>
      <w:r w:rsidRPr="005454C2">
        <w:t xml:space="preserve"> La electricidad estática es un riesgo en el despacho de combustibles, ya que puede generar chispas y provocar incendios.</w:t>
      </w:r>
    </w:p>
    <w:p w14:paraId="0A8A9A8E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8"/>
          <w:szCs w:val="8"/>
        </w:rPr>
      </w:pPr>
    </w:p>
    <w:p w14:paraId="4F59088D" w14:textId="774AC593" w:rsidR="008C69AF" w:rsidRPr="0053780C" w:rsidRDefault="008C69AF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lastRenderedPageBreak/>
        <w:t>Obligaciones Generales</w:t>
      </w:r>
    </w:p>
    <w:p w14:paraId="279EDEB2" w14:textId="4826125A" w:rsidR="003E476B" w:rsidRPr="005454C2" w:rsidRDefault="003E476B" w:rsidP="00B96E60">
      <w:pPr>
        <w:pStyle w:val="Prrafodelista"/>
        <w:numPr>
          <w:ilvl w:val="0"/>
          <w:numId w:val="50"/>
        </w:numPr>
        <w:jc w:val="both"/>
      </w:pPr>
      <w:r w:rsidRPr="005454C2">
        <w:t>Identificar áreas donde pueda generarse electricidad estática.</w:t>
      </w:r>
    </w:p>
    <w:p w14:paraId="14D21B7F" w14:textId="593ED572" w:rsidR="003E476B" w:rsidRPr="005454C2" w:rsidRDefault="003E476B" w:rsidP="00B96E60">
      <w:pPr>
        <w:pStyle w:val="Prrafodelista"/>
        <w:numPr>
          <w:ilvl w:val="0"/>
          <w:numId w:val="50"/>
        </w:numPr>
        <w:jc w:val="both"/>
      </w:pPr>
      <w:r w:rsidRPr="005454C2">
        <w:t>Implementar sistemas de puesta a tierra y descargas controladas.</w:t>
      </w:r>
    </w:p>
    <w:p w14:paraId="5B759FE4" w14:textId="4020CDC8" w:rsidR="003E476B" w:rsidRPr="005454C2" w:rsidRDefault="003E476B" w:rsidP="00B96E60">
      <w:pPr>
        <w:pStyle w:val="Prrafodelista"/>
        <w:numPr>
          <w:ilvl w:val="0"/>
          <w:numId w:val="50"/>
        </w:numPr>
        <w:jc w:val="both"/>
      </w:pPr>
      <w:r w:rsidRPr="005454C2">
        <w:t>Usar materiales y equipos con propiedades antiestáticas.</w:t>
      </w:r>
    </w:p>
    <w:p w14:paraId="24947CF8" w14:textId="59365A02" w:rsidR="008C69AF" w:rsidRPr="005454C2" w:rsidRDefault="003E476B" w:rsidP="00B96E60">
      <w:pPr>
        <w:pStyle w:val="Prrafodelista"/>
        <w:numPr>
          <w:ilvl w:val="0"/>
          <w:numId w:val="50"/>
        </w:numPr>
        <w:jc w:val="both"/>
      </w:pPr>
      <w:r w:rsidRPr="005454C2">
        <w:t>Capacitar a los trabajadores en manejo de electricidad estática.</w:t>
      </w:r>
    </w:p>
    <w:p w14:paraId="051F6E9B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0"/>
          <w:szCs w:val="10"/>
        </w:rPr>
      </w:pPr>
    </w:p>
    <w:p w14:paraId="12122366" w14:textId="025800B2" w:rsidR="003E476B" w:rsidRPr="0053780C" w:rsidRDefault="008C69AF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Clasificación</w:t>
      </w:r>
    </w:p>
    <w:p w14:paraId="79E93CCC" w14:textId="79E645D6" w:rsidR="003E476B" w:rsidRPr="005454C2" w:rsidRDefault="003E476B" w:rsidP="00B96E60">
      <w:pPr>
        <w:pStyle w:val="Prrafodelista"/>
        <w:numPr>
          <w:ilvl w:val="0"/>
          <w:numId w:val="51"/>
        </w:numPr>
        <w:jc w:val="both"/>
      </w:pPr>
      <w:r w:rsidRPr="005454C2">
        <w:t>Zonas de riesgo (almacenamiento de líquidos inflamables, equipos electrónicos sensibles).</w:t>
      </w:r>
    </w:p>
    <w:p w14:paraId="03CE6822" w14:textId="20A853C2" w:rsidR="003E476B" w:rsidRPr="005454C2" w:rsidRDefault="003E476B" w:rsidP="00B96E60">
      <w:pPr>
        <w:pStyle w:val="Prrafodelista"/>
        <w:numPr>
          <w:ilvl w:val="0"/>
          <w:numId w:val="51"/>
        </w:numPr>
        <w:jc w:val="both"/>
      </w:pPr>
      <w:r w:rsidRPr="005454C2">
        <w:t>Métodos de control (puesta a tierra, materiales antiestáticos).</w:t>
      </w:r>
    </w:p>
    <w:p w14:paraId="374B57C5" w14:textId="0396181C" w:rsidR="008C69AF" w:rsidRPr="005454C2" w:rsidRDefault="003E476B" w:rsidP="00B96E60">
      <w:pPr>
        <w:pStyle w:val="Prrafodelista"/>
        <w:numPr>
          <w:ilvl w:val="0"/>
          <w:numId w:val="51"/>
        </w:numPr>
        <w:jc w:val="both"/>
      </w:pPr>
      <w:r w:rsidRPr="005454C2">
        <w:t xml:space="preserve">Equipos de protección personal (EPP) en áreas con acumulación de carga estática. </w:t>
      </w:r>
      <w:r w:rsidR="008C69AF" w:rsidRPr="005454C2">
        <w:t>Documentación y Evidencia</w:t>
      </w:r>
    </w:p>
    <w:p w14:paraId="17638909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8"/>
          <w:szCs w:val="8"/>
        </w:rPr>
      </w:pPr>
    </w:p>
    <w:p w14:paraId="408FE34B" w14:textId="21E2DDCB" w:rsidR="003E476B" w:rsidRPr="0053780C" w:rsidRDefault="003E476B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Documentación y evidencia </w:t>
      </w:r>
    </w:p>
    <w:p w14:paraId="5003E637" w14:textId="77777777" w:rsidR="003E476B" w:rsidRPr="005454C2" w:rsidRDefault="003E476B" w:rsidP="00B96E60">
      <w:pPr>
        <w:pStyle w:val="Prrafodelista"/>
        <w:numPr>
          <w:ilvl w:val="0"/>
          <w:numId w:val="52"/>
        </w:numPr>
        <w:jc w:val="both"/>
      </w:pPr>
      <w:r w:rsidRPr="005454C2">
        <w:t>Registro de inspecciones de electricidad estática.</w:t>
      </w:r>
    </w:p>
    <w:p w14:paraId="5D7EAAC7" w14:textId="77777777" w:rsidR="003E476B" w:rsidRPr="005454C2" w:rsidRDefault="003E476B" w:rsidP="00B96E60">
      <w:pPr>
        <w:pStyle w:val="Prrafodelista"/>
        <w:numPr>
          <w:ilvl w:val="0"/>
          <w:numId w:val="52"/>
        </w:numPr>
        <w:jc w:val="both"/>
      </w:pPr>
      <w:r w:rsidRPr="005454C2">
        <w:t>Plan de control y prevención de electricidad estática.</w:t>
      </w:r>
    </w:p>
    <w:p w14:paraId="400617CE" w14:textId="77777777" w:rsidR="003E476B" w:rsidRPr="005454C2" w:rsidRDefault="003E476B" w:rsidP="00B96E60">
      <w:pPr>
        <w:pStyle w:val="Prrafodelista"/>
        <w:numPr>
          <w:ilvl w:val="0"/>
          <w:numId w:val="52"/>
        </w:numPr>
        <w:jc w:val="both"/>
      </w:pPr>
      <w:r w:rsidRPr="005454C2">
        <w:t>Capacitación del personal en riesgos electrostáticos.</w:t>
      </w:r>
    </w:p>
    <w:p w14:paraId="648600BC" w14:textId="77777777" w:rsidR="003E476B" w:rsidRPr="005454C2" w:rsidRDefault="003E476B" w:rsidP="00B96E60">
      <w:pPr>
        <w:pStyle w:val="Prrafodelista"/>
        <w:numPr>
          <w:ilvl w:val="0"/>
          <w:numId w:val="52"/>
        </w:numPr>
        <w:jc w:val="both"/>
        <w:rPr>
          <w:b/>
          <w:bCs/>
        </w:rPr>
      </w:pPr>
      <w:r w:rsidRPr="005454C2">
        <w:t>Registros de mantenimiento de equipos de puesta a tierra.</w:t>
      </w:r>
      <w:r w:rsidRPr="005454C2">
        <w:rPr>
          <w:b/>
          <w:bCs/>
        </w:rPr>
        <w:t xml:space="preserve"> </w:t>
      </w:r>
    </w:p>
    <w:p w14:paraId="150B317D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6"/>
          <w:szCs w:val="6"/>
        </w:rPr>
      </w:pPr>
    </w:p>
    <w:p w14:paraId="0397C561" w14:textId="608CCFC2" w:rsidR="008C69AF" w:rsidRPr="0053780C" w:rsidRDefault="008C69AF" w:rsidP="005454C2">
      <w:pPr>
        <w:jc w:val="both"/>
        <w:rPr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Periodo </w:t>
      </w:r>
    </w:p>
    <w:p w14:paraId="23BFEBF9" w14:textId="142B296D" w:rsidR="008C69AF" w:rsidRPr="005454C2" w:rsidRDefault="008C69AF" w:rsidP="005454C2">
      <w:pPr>
        <w:jc w:val="both"/>
      </w:pPr>
      <w:r w:rsidRPr="00B96E60">
        <w:rPr>
          <w:b/>
          <w:bCs/>
        </w:rPr>
        <w:t>Inspección de electricidad estática:</w:t>
      </w:r>
      <w:r w:rsidRPr="005454C2">
        <w:t xml:space="preserve"> Cada 12 meses</w:t>
      </w:r>
    </w:p>
    <w:p w14:paraId="584D9A20" w14:textId="4B3762EB" w:rsidR="008C69AF" w:rsidRPr="0053780C" w:rsidRDefault="0053780C" w:rsidP="0053780C">
      <w:pPr>
        <w:jc w:val="both"/>
        <w:rPr>
          <w:rFonts w:cs="Segoe UI Emoji"/>
        </w:rPr>
      </w:pPr>
      <w:r w:rsidRPr="005850BA">
        <w:rPr>
          <w:b/>
          <w:bCs/>
        </w:rPr>
        <w:t>Capacitación del personal</w:t>
      </w:r>
      <w:r w:rsidRPr="005454C2">
        <w:t>: Anualmente.</w:t>
      </w:r>
      <w:r>
        <w:rPr>
          <w:rFonts w:cs="Segoe UI Emoji"/>
        </w:rPr>
        <w:t xml:space="preserve"> </w:t>
      </w:r>
      <w:r w:rsidR="008C69AF" w:rsidRPr="005454C2">
        <w:t xml:space="preserve">o cuando existan cambios en </w:t>
      </w:r>
      <w:r w:rsidR="003E476B" w:rsidRPr="005454C2">
        <w:t>los procedimientos</w:t>
      </w:r>
      <w:r w:rsidR="008C69AF" w:rsidRPr="005454C2">
        <w:t>.</w:t>
      </w:r>
    </w:p>
    <w:p w14:paraId="79CFCF05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4"/>
          <w:szCs w:val="4"/>
        </w:rPr>
      </w:pPr>
    </w:p>
    <w:p w14:paraId="174BE362" w14:textId="697648B2" w:rsidR="008C69AF" w:rsidRPr="0053780C" w:rsidRDefault="008C69AF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Dictamen </w:t>
      </w:r>
    </w:p>
    <w:p w14:paraId="2BCFF518" w14:textId="471A01E1" w:rsidR="008C69AF" w:rsidRPr="005454C2" w:rsidRDefault="008C69AF" w:rsidP="005454C2">
      <w:pPr>
        <w:jc w:val="both"/>
      </w:pPr>
      <w:r w:rsidRPr="00B96E60">
        <w:rPr>
          <w:b/>
          <w:bCs/>
        </w:rPr>
        <w:t>10.1.</w:t>
      </w:r>
      <w:r w:rsidRPr="005454C2">
        <w:t xml:space="preserve"> El patrón tendrá la opción de contratar una unidad de verificación o un laboratorio de pruebas, acreditado y aprobado, en los términos de la Ley Federal sobre Metrología y Normalización y su Reglamento, para verificar el grado de cumplimiento con la presente Norma.</w:t>
      </w:r>
    </w:p>
    <w:p w14:paraId="2C959497" w14:textId="50B1DA4B" w:rsidR="008C69AF" w:rsidRPr="005454C2" w:rsidRDefault="008C69AF" w:rsidP="005454C2">
      <w:pPr>
        <w:jc w:val="both"/>
      </w:pPr>
      <w:r w:rsidRPr="00B96E60">
        <w:rPr>
          <w:b/>
          <w:bCs/>
        </w:rPr>
        <w:t>10.3.</w:t>
      </w:r>
      <w:r w:rsidRPr="005454C2">
        <w:t xml:space="preserve"> La vigencia del dictamen de verificación y del informe de resultados cuando éstos sean favorables, será de dos años, siempre y cuando no sean modificadas las condiciones que sirvieron para su emisión.</w:t>
      </w:r>
    </w:p>
    <w:p w14:paraId="55D0A2AA" w14:textId="455514EB" w:rsidR="008C69AF" w:rsidRPr="005454C2" w:rsidRDefault="008C69AF" w:rsidP="005454C2">
      <w:pPr>
        <w:jc w:val="both"/>
      </w:pPr>
      <w:r w:rsidRPr="00B96E60">
        <w:rPr>
          <w:b/>
          <w:bCs/>
        </w:rPr>
        <w:lastRenderedPageBreak/>
        <w:t>11.1.4</w:t>
      </w:r>
      <w:r w:rsidRPr="005454C2">
        <w:t xml:space="preserve"> El dictamen de verificación o el informe de resultados vigente, debe estar a disposición de la autoridad del trabajo cuando ésta lo solicite.</w:t>
      </w:r>
    </w:p>
    <w:p w14:paraId="62B105C7" w14:textId="77777777" w:rsidR="00482C66" w:rsidRPr="005454C2" w:rsidRDefault="00000000" w:rsidP="005454C2">
      <w:pPr>
        <w:jc w:val="both"/>
      </w:pPr>
      <w:r w:rsidRPr="005454C2">
        <w:pict w14:anchorId="13739D1E">
          <v:rect id="_x0000_i1033" style="width:0;height:1.5pt" o:hralign="center" o:hrstd="t" o:hr="t" fillcolor="#a0a0a0" stroked="f"/>
        </w:pict>
      </w:r>
    </w:p>
    <w:p w14:paraId="3C378826" w14:textId="2F9A65E7" w:rsidR="00482C66" w:rsidRPr="00B96E60" w:rsidRDefault="00B96E60" w:rsidP="005454C2">
      <w:pPr>
        <w:jc w:val="both"/>
        <w:rPr>
          <w:b/>
          <w:bCs/>
          <w:color w:val="156082" w:themeColor="accent1"/>
          <w:sz w:val="28"/>
          <w:szCs w:val="28"/>
        </w:rPr>
      </w:pPr>
      <w:r w:rsidRPr="00B96E60">
        <w:rPr>
          <w:b/>
          <w:bCs/>
          <w:color w:val="156082" w:themeColor="accent1"/>
          <w:sz w:val="28"/>
          <w:szCs w:val="28"/>
        </w:rPr>
        <w:t>NOM-029-STPS-2011 – MANTENIMIENTO DE INSTALACIONES ELÉCTRICAS</w:t>
      </w:r>
    </w:p>
    <w:p w14:paraId="47FFE974" w14:textId="3DFD04B6" w:rsidR="00441A72" w:rsidRPr="0053780C" w:rsidRDefault="00441A72" w:rsidP="005454C2">
      <w:pPr>
        <w:jc w:val="both"/>
        <w:rPr>
          <w:color w:val="0E2841" w:themeColor="text2"/>
        </w:rPr>
      </w:pPr>
      <w:r w:rsidRPr="0053780C">
        <w:rPr>
          <w:b/>
          <w:bCs/>
          <w:color w:val="0E2841" w:themeColor="text2"/>
        </w:rPr>
        <w:t>Justificación</w:t>
      </w:r>
    </w:p>
    <w:p w14:paraId="396EE003" w14:textId="3B41023E" w:rsidR="00482C66" w:rsidRPr="005454C2" w:rsidRDefault="00482C66" w:rsidP="005454C2">
      <w:pPr>
        <w:jc w:val="both"/>
      </w:pPr>
      <w:r w:rsidRPr="005454C2">
        <w:t xml:space="preserve">Regula el </w:t>
      </w:r>
      <w:r w:rsidRPr="005454C2">
        <w:rPr>
          <w:b/>
          <w:bCs/>
        </w:rPr>
        <w:t>mantenimiento de sistemas eléctricos</w:t>
      </w:r>
      <w:r w:rsidRPr="005454C2">
        <w:t xml:space="preserve"> para evitar cortocircuitos, descargas eléctricas e incendios en la estación de servicio.</w:t>
      </w:r>
    </w:p>
    <w:p w14:paraId="785851B4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2"/>
          <w:szCs w:val="12"/>
        </w:rPr>
      </w:pPr>
    </w:p>
    <w:p w14:paraId="6B1CE147" w14:textId="3445E469" w:rsidR="003E476B" w:rsidRPr="0053780C" w:rsidRDefault="003E476B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Obligaciones Generales</w:t>
      </w:r>
    </w:p>
    <w:p w14:paraId="4DFB4665" w14:textId="65492B32" w:rsidR="003E476B" w:rsidRPr="005454C2" w:rsidRDefault="003E476B" w:rsidP="0053780C">
      <w:pPr>
        <w:pStyle w:val="Prrafodelista"/>
        <w:numPr>
          <w:ilvl w:val="0"/>
          <w:numId w:val="63"/>
        </w:numPr>
        <w:jc w:val="both"/>
      </w:pPr>
      <w:r w:rsidRPr="005454C2">
        <w:t>Implementar procedimientos seguros de mantenimiento eléctrico.</w:t>
      </w:r>
    </w:p>
    <w:p w14:paraId="3BC87638" w14:textId="7E01C567" w:rsidR="003E476B" w:rsidRPr="005454C2" w:rsidRDefault="003E476B" w:rsidP="0053780C">
      <w:pPr>
        <w:pStyle w:val="Prrafodelista"/>
        <w:numPr>
          <w:ilvl w:val="0"/>
          <w:numId w:val="63"/>
        </w:numPr>
        <w:jc w:val="both"/>
      </w:pPr>
      <w:r w:rsidRPr="005454C2">
        <w:t>Garantizar el uso de EPP dieléctrico en trabajos eléctricos.</w:t>
      </w:r>
    </w:p>
    <w:p w14:paraId="146C20E8" w14:textId="7AE9F026" w:rsidR="003E476B" w:rsidRPr="005454C2" w:rsidRDefault="003E476B" w:rsidP="0053780C">
      <w:pPr>
        <w:pStyle w:val="Prrafodelista"/>
        <w:numPr>
          <w:ilvl w:val="0"/>
          <w:numId w:val="63"/>
        </w:numPr>
        <w:jc w:val="both"/>
      </w:pPr>
      <w:r w:rsidRPr="005454C2">
        <w:t>Aplicar el bloqueo y etiquetado (LOTO) antes de intervenir una instalación.</w:t>
      </w:r>
    </w:p>
    <w:p w14:paraId="694FC42F" w14:textId="423AC4F6" w:rsidR="003E476B" w:rsidRPr="005454C2" w:rsidRDefault="003E476B" w:rsidP="0053780C">
      <w:pPr>
        <w:pStyle w:val="Prrafodelista"/>
        <w:numPr>
          <w:ilvl w:val="0"/>
          <w:numId w:val="63"/>
        </w:numPr>
        <w:jc w:val="both"/>
      </w:pPr>
      <w:r w:rsidRPr="005454C2">
        <w:t>Capacitar al personal en seguridad para trabajos eléctricos.</w:t>
      </w:r>
    </w:p>
    <w:p w14:paraId="0764CB50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2"/>
          <w:szCs w:val="12"/>
        </w:rPr>
      </w:pPr>
    </w:p>
    <w:p w14:paraId="19B6D4BC" w14:textId="6F43641E" w:rsidR="00441A72" w:rsidRPr="0053780C" w:rsidRDefault="00441A72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Clasificación</w:t>
      </w:r>
    </w:p>
    <w:p w14:paraId="160BFF20" w14:textId="2C78E4DA" w:rsidR="00441A72" w:rsidRPr="005454C2" w:rsidRDefault="00441A72" w:rsidP="0053780C">
      <w:pPr>
        <w:pStyle w:val="Prrafodelista"/>
        <w:numPr>
          <w:ilvl w:val="0"/>
          <w:numId w:val="64"/>
        </w:numPr>
        <w:jc w:val="both"/>
      </w:pPr>
      <w:r w:rsidRPr="005454C2">
        <w:t>Mantenimiento preventivo y correctivo.</w:t>
      </w:r>
    </w:p>
    <w:p w14:paraId="654733C3" w14:textId="01820FDD" w:rsidR="00441A72" w:rsidRPr="005454C2" w:rsidRDefault="00441A72" w:rsidP="0053780C">
      <w:pPr>
        <w:pStyle w:val="Prrafodelista"/>
        <w:numPr>
          <w:ilvl w:val="0"/>
          <w:numId w:val="64"/>
        </w:numPr>
        <w:jc w:val="both"/>
      </w:pPr>
      <w:r w:rsidRPr="005454C2">
        <w:t>Trabajos en baja, media y alta tensión.</w:t>
      </w:r>
    </w:p>
    <w:p w14:paraId="7D26A8B9" w14:textId="6493CC10" w:rsidR="003E476B" w:rsidRPr="005454C2" w:rsidRDefault="00441A72" w:rsidP="0053780C">
      <w:pPr>
        <w:pStyle w:val="Prrafodelista"/>
        <w:numPr>
          <w:ilvl w:val="0"/>
          <w:numId w:val="64"/>
        </w:numPr>
        <w:jc w:val="both"/>
      </w:pPr>
      <w:r w:rsidRPr="005454C2">
        <w:t>Uso de herramientas aisladas y equipo de medición especializado.</w:t>
      </w:r>
    </w:p>
    <w:p w14:paraId="49A65988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6"/>
          <w:szCs w:val="16"/>
        </w:rPr>
      </w:pPr>
    </w:p>
    <w:p w14:paraId="6DB7DDC5" w14:textId="40D86BA4" w:rsidR="00441A72" w:rsidRPr="0053780C" w:rsidRDefault="00441A72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Documentación y Evidencia</w:t>
      </w:r>
    </w:p>
    <w:p w14:paraId="41C3CB9F" w14:textId="36CFAA53" w:rsidR="00441A72" w:rsidRPr="005454C2" w:rsidRDefault="00441A72" w:rsidP="0053780C">
      <w:pPr>
        <w:pStyle w:val="Prrafodelista"/>
        <w:numPr>
          <w:ilvl w:val="0"/>
          <w:numId w:val="65"/>
        </w:numPr>
        <w:jc w:val="both"/>
      </w:pPr>
      <w:r w:rsidRPr="005454C2">
        <w:t>Programa de mantenimiento eléctrico.</w:t>
      </w:r>
    </w:p>
    <w:p w14:paraId="0F6772C0" w14:textId="1893B4EA" w:rsidR="00441A72" w:rsidRPr="005454C2" w:rsidRDefault="00441A72" w:rsidP="0053780C">
      <w:pPr>
        <w:pStyle w:val="Prrafodelista"/>
        <w:numPr>
          <w:ilvl w:val="0"/>
          <w:numId w:val="65"/>
        </w:numPr>
        <w:jc w:val="both"/>
      </w:pPr>
      <w:r w:rsidRPr="005454C2">
        <w:t>Registro de inspecciones y mantenimiento.</w:t>
      </w:r>
    </w:p>
    <w:p w14:paraId="0EA9D704" w14:textId="56ABA88B" w:rsidR="00441A72" w:rsidRPr="005454C2" w:rsidRDefault="00441A72" w:rsidP="0053780C">
      <w:pPr>
        <w:pStyle w:val="Prrafodelista"/>
        <w:numPr>
          <w:ilvl w:val="0"/>
          <w:numId w:val="65"/>
        </w:numPr>
        <w:jc w:val="both"/>
      </w:pPr>
      <w:r w:rsidRPr="005454C2">
        <w:t>Procedimientos de seguridad para trabajos eléctricos.</w:t>
      </w:r>
    </w:p>
    <w:p w14:paraId="403AEAAF" w14:textId="05E65673" w:rsidR="00441A72" w:rsidRPr="005454C2" w:rsidRDefault="00441A72" w:rsidP="0053780C">
      <w:pPr>
        <w:pStyle w:val="Prrafodelista"/>
        <w:numPr>
          <w:ilvl w:val="0"/>
          <w:numId w:val="65"/>
        </w:numPr>
        <w:jc w:val="both"/>
      </w:pPr>
      <w:r w:rsidRPr="005454C2">
        <w:t>Capacitación en riesgos eléctricos y trabajos en tensión.</w:t>
      </w:r>
    </w:p>
    <w:p w14:paraId="6CC8EEC0" w14:textId="77777777" w:rsidR="0053780C" w:rsidRDefault="0053780C" w:rsidP="005454C2">
      <w:pPr>
        <w:tabs>
          <w:tab w:val="left" w:pos="1485"/>
        </w:tabs>
        <w:jc w:val="both"/>
        <w:rPr>
          <w:b/>
          <w:bCs/>
          <w:color w:val="0E2841" w:themeColor="text2"/>
        </w:rPr>
      </w:pPr>
    </w:p>
    <w:p w14:paraId="28A5F791" w14:textId="0DC57FEA" w:rsidR="003E476B" w:rsidRPr="0053780C" w:rsidRDefault="003E476B" w:rsidP="005454C2">
      <w:pPr>
        <w:tabs>
          <w:tab w:val="left" w:pos="1485"/>
        </w:tabs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Periodo </w:t>
      </w:r>
      <w:r w:rsidR="00441A72" w:rsidRPr="0053780C">
        <w:rPr>
          <w:b/>
          <w:bCs/>
          <w:color w:val="0E2841" w:themeColor="text2"/>
        </w:rPr>
        <w:tab/>
      </w:r>
    </w:p>
    <w:p w14:paraId="2D00BDF9" w14:textId="77777777" w:rsidR="00441A72" w:rsidRPr="005454C2" w:rsidRDefault="00441A72" w:rsidP="005454C2">
      <w:pPr>
        <w:tabs>
          <w:tab w:val="left" w:pos="1485"/>
        </w:tabs>
        <w:jc w:val="both"/>
      </w:pPr>
      <w:r w:rsidRPr="00B96E60">
        <w:rPr>
          <w:b/>
          <w:bCs/>
        </w:rPr>
        <w:t>Mantenimiento preventivo:</w:t>
      </w:r>
      <w:r w:rsidRPr="005454C2">
        <w:t xml:space="preserve"> Cada año.</w:t>
      </w:r>
    </w:p>
    <w:p w14:paraId="09F4FFBD" w14:textId="239883B0" w:rsidR="00441A72" w:rsidRPr="005454C2" w:rsidRDefault="00441A72" w:rsidP="005454C2">
      <w:pPr>
        <w:tabs>
          <w:tab w:val="left" w:pos="1485"/>
        </w:tabs>
        <w:jc w:val="both"/>
      </w:pPr>
      <w:r w:rsidRPr="00B96E60">
        <w:rPr>
          <w:b/>
          <w:bCs/>
        </w:rPr>
        <w:t>Capacitación del personal:</w:t>
      </w:r>
      <w:r w:rsidRPr="005454C2">
        <w:t xml:space="preserve"> Cada dos años o cuando haya modificaciones.</w:t>
      </w:r>
    </w:p>
    <w:p w14:paraId="5194C0AB" w14:textId="708F3AE3" w:rsidR="003E476B" w:rsidRPr="005454C2" w:rsidRDefault="003E476B" w:rsidP="005454C2">
      <w:pPr>
        <w:jc w:val="both"/>
      </w:pPr>
      <w:r w:rsidRPr="005454C2">
        <w:rPr>
          <w:b/>
          <w:bCs/>
        </w:rPr>
        <w:lastRenderedPageBreak/>
        <w:t>16.5</w:t>
      </w:r>
      <w:r w:rsidRPr="005454C2">
        <w:t> Las evidencias de tipo documental o los registros que obren en el centro de trabajo podrán exhibirse de manera impresa o en medios magnéticos, y deberán conservarse al menos durante un año.</w:t>
      </w:r>
    </w:p>
    <w:p w14:paraId="7CAAF8B3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8"/>
          <w:szCs w:val="8"/>
        </w:rPr>
      </w:pPr>
    </w:p>
    <w:p w14:paraId="3A7BB6C9" w14:textId="737C252C" w:rsidR="003E476B" w:rsidRPr="0053780C" w:rsidRDefault="003E476B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Dictamen </w:t>
      </w:r>
    </w:p>
    <w:p w14:paraId="75F0E8FA" w14:textId="144B833A" w:rsidR="003E476B" w:rsidRPr="005454C2" w:rsidRDefault="003E476B" w:rsidP="005454C2">
      <w:pPr>
        <w:jc w:val="both"/>
      </w:pPr>
      <w:r w:rsidRPr="00B96E60">
        <w:rPr>
          <w:b/>
          <w:bCs/>
        </w:rPr>
        <w:t>15.1</w:t>
      </w:r>
      <w:r w:rsidRPr="005454C2">
        <w:t xml:space="preserve"> El patrón tendrá la opción de contratar una unidad de verificación acreditada y aprobada, en los términos de la Ley Federal sobre Metrología y Normalización y su Reglamento, para verificar el grado de cumplimiento con la presente Norma.</w:t>
      </w:r>
    </w:p>
    <w:p w14:paraId="62C1029F" w14:textId="35D139D0" w:rsidR="003E476B" w:rsidRPr="005454C2" w:rsidRDefault="003E476B" w:rsidP="005454C2">
      <w:pPr>
        <w:jc w:val="both"/>
      </w:pPr>
      <w:r w:rsidRPr="00B96E60">
        <w:rPr>
          <w:b/>
          <w:bCs/>
        </w:rPr>
        <w:t>15.4</w:t>
      </w:r>
      <w:r w:rsidRPr="005454C2">
        <w:t xml:space="preserve"> La vigencia de los dictámenes emitidos por las unidades de verificación será de un año, siempre y cuando no sean modificadas las condiciones que sirvieron para su emisión.</w:t>
      </w:r>
    </w:p>
    <w:p w14:paraId="71B01384" w14:textId="676713E6" w:rsidR="003E476B" w:rsidRPr="005454C2" w:rsidRDefault="003E476B" w:rsidP="005454C2">
      <w:pPr>
        <w:jc w:val="both"/>
      </w:pPr>
      <w:r w:rsidRPr="00B96E60">
        <w:rPr>
          <w:b/>
          <w:bCs/>
        </w:rPr>
        <w:t>16.2</w:t>
      </w:r>
      <w:r w:rsidRPr="005454C2">
        <w:t xml:space="preserve"> El dictamen de verificación vigente deberá estar a disposición de la autoridad del trabajo cuando ésta lo solicite.</w:t>
      </w:r>
    </w:p>
    <w:p w14:paraId="1E7710AD" w14:textId="1E803B74" w:rsidR="00482C66" w:rsidRPr="005454C2" w:rsidRDefault="00000000" w:rsidP="005454C2">
      <w:pPr>
        <w:jc w:val="both"/>
      </w:pPr>
      <w:r w:rsidRPr="005454C2">
        <w:pict w14:anchorId="40984D81">
          <v:rect id="_x0000_i1034" style="width:0;height:1.5pt" o:hralign="center" o:hrstd="t" o:hr="t" fillcolor="#a0a0a0" stroked="f"/>
        </w:pict>
      </w:r>
    </w:p>
    <w:p w14:paraId="684D5BB7" w14:textId="77777777" w:rsidR="005850BA" w:rsidRDefault="00B96E60" w:rsidP="005454C2">
      <w:pPr>
        <w:jc w:val="both"/>
        <w:rPr>
          <w:b/>
          <w:bCs/>
          <w:color w:val="156082" w:themeColor="accent1"/>
          <w:sz w:val="28"/>
          <w:szCs w:val="28"/>
        </w:rPr>
      </w:pPr>
      <w:r w:rsidRPr="00B96E60">
        <w:rPr>
          <w:b/>
          <w:bCs/>
          <w:color w:val="156082" w:themeColor="accent1"/>
          <w:sz w:val="28"/>
          <w:szCs w:val="28"/>
        </w:rPr>
        <w:t xml:space="preserve">NOM-009-STPS-2011 – TRABAJOS EN ALTURAS </w:t>
      </w:r>
    </w:p>
    <w:p w14:paraId="6F99044F" w14:textId="77777777" w:rsidR="005850BA" w:rsidRPr="0053780C" w:rsidRDefault="005850BA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Justificación </w:t>
      </w:r>
    </w:p>
    <w:p w14:paraId="11B4F8D2" w14:textId="638E928D" w:rsidR="0025393A" w:rsidRPr="005850BA" w:rsidRDefault="00482C66" w:rsidP="005454C2">
      <w:pPr>
        <w:jc w:val="both"/>
        <w:rPr>
          <w:b/>
          <w:bCs/>
          <w:color w:val="156082" w:themeColor="accent1"/>
          <w:sz w:val="28"/>
          <w:szCs w:val="28"/>
        </w:rPr>
      </w:pPr>
      <w:r w:rsidRPr="005454C2">
        <w:t xml:space="preserve">Aunque no es común en estaciones de servicio, es aplicable cuando se realizan </w:t>
      </w:r>
      <w:r w:rsidRPr="005454C2">
        <w:rPr>
          <w:b/>
          <w:bCs/>
        </w:rPr>
        <w:t>mantenimientos en techos o estructuras elevadas</w:t>
      </w:r>
      <w:r w:rsidRPr="005454C2">
        <w:t>.</w:t>
      </w:r>
    </w:p>
    <w:p w14:paraId="65D02652" w14:textId="77777777" w:rsidR="0053780C" w:rsidRDefault="0053780C" w:rsidP="005454C2">
      <w:pPr>
        <w:jc w:val="both"/>
        <w:rPr>
          <w:b/>
          <w:bCs/>
          <w:color w:val="0E2841" w:themeColor="text2"/>
        </w:rPr>
      </w:pPr>
    </w:p>
    <w:p w14:paraId="123FD11B" w14:textId="5F1FE63A" w:rsidR="0025393A" w:rsidRPr="0053780C" w:rsidRDefault="0025393A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Obligaciones Generales</w:t>
      </w:r>
    </w:p>
    <w:p w14:paraId="3545ADEF" w14:textId="03B7E210" w:rsidR="0025393A" w:rsidRPr="005454C2" w:rsidRDefault="0025393A" w:rsidP="00B96E60">
      <w:pPr>
        <w:pStyle w:val="Prrafodelista"/>
        <w:numPr>
          <w:ilvl w:val="0"/>
          <w:numId w:val="54"/>
        </w:numPr>
        <w:jc w:val="both"/>
      </w:pPr>
      <w:r w:rsidRPr="005454C2">
        <w:t xml:space="preserve">Implementar medidas para </w:t>
      </w:r>
      <w:r w:rsidRPr="00B96E60">
        <w:rPr>
          <w:b/>
          <w:bCs/>
        </w:rPr>
        <w:t>prevención de caídas</w:t>
      </w:r>
      <w:r w:rsidRPr="005454C2">
        <w:t xml:space="preserve"> en alturas.</w:t>
      </w:r>
      <w:r w:rsidRPr="005454C2">
        <w:br/>
        <w:t xml:space="preserve">Usar </w:t>
      </w:r>
      <w:r w:rsidRPr="00B96E60">
        <w:rPr>
          <w:b/>
          <w:bCs/>
        </w:rPr>
        <w:t>líneas de vida, arneses y sistemas de anclaje</w:t>
      </w:r>
      <w:r w:rsidRPr="005454C2">
        <w:t xml:space="preserve"> certificados.</w:t>
      </w:r>
      <w:r w:rsidRPr="005454C2">
        <w:br/>
        <w:t xml:space="preserve">Identificar riesgos y establecer </w:t>
      </w:r>
      <w:r w:rsidRPr="00B96E60">
        <w:rPr>
          <w:b/>
          <w:bCs/>
        </w:rPr>
        <w:t>procedimientos de trabajo seguro</w:t>
      </w:r>
      <w:r w:rsidRPr="005454C2">
        <w:t>.</w:t>
      </w:r>
      <w:r w:rsidRPr="005454C2">
        <w:br/>
        <w:t xml:space="preserve">Capacitar al personal en </w:t>
      </w:r>
      <w:r w:rsidRPr="00B96E60">
        <w:rPr>
          <w:b/>
          <w:bCs/>
        </w:rPr>
        <w:t>seguridad para trabajos en altura</w:t>
      </w:r>
      <w:r w:rsidRPr="005454C2">
        <w:t>.</w:t>
      </w:r>
    </w:p>
    <w:p w14:paraId="4D2E7B59" w14:textId="291FDA4B" w:rsidR="0025393A" w:rsidRPr="0053780C" w:rsidRDefault="0025393A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Clasificación</w:t>
      </w:r>
    </w:p>
    <w:p w14:paraId="0B3ED0CA" w14:textId="44FCB5BC" w:rsidR="0025393A" w:rsidRPr="005454C2" w:rsidRDefault="0025393A" w:rsidP="00B96E60">
      <w:pPr>
        <w:pStyle w:val="Prrafodelista"/>
        <w:numPr>
          <w:ilvl w:val="0"/>
          <w:numId w:val="53"/>
        </w:numPr>
        <w:jc w:val="both"/>
      </w:pPr>
      <w:r w:rsidRPr="00B96E60">
        <w:rPr>
          <w:b/>
          <w:bCs/>
        </w:rPr>
        <w:t>Alturas superiores a 1.80 m</w:t>
      </w:r>
      <w:r w:rsidRPr="005454C2">
        <w:t xml:space="preserve"> requieren equipo de protección.</w:t>
      </w:r>
      <w:r w:rsidRPr="005454C2">
        <w:br/>
      </w:r>
      <w:r w:rsidRPr="00B96E60">
        <w:rPr>
          <w:b/>
          <w:bCs/>
        </w:rPr>
        <w:t>Trabajos en andamios, escaleras, torres y estructuras</w:t>
      </w:r>
      <w:r w:rsidRPr="005454C2">
        <w:t>.</w:t>
      </w:r>
      <w:r w:rsidRPr="005454C2">
        <w:br/>
      </w:r>
      <w:r w:rsidRPr="00B96E60">
        <w:rPr>
          <w:b/>
          <w:bCs/>
        </w:rPr>
        <w:t>Sistemas de protección contra caídas (arneses, redes de seguridad, barandales)</w:t>
      </w:r>
      <w:r w:rsidRPr="005454C2">
        <w:t>.</w:t>
      </w:r>
    </w:p>
    <w:p w14:paraId="26AF2B3F" w14:textId="77777777" w:rsidR="0053780C" w:rsidRDefault="0053780C" w:rsidP="005454C2">
      <w:pPr>
        <w:jc w:val="both"/>
        <w:rPr>
          <w:b/>
          <w:bCs/>
          <w:color w:val="0E2841" w:themeColor="text2"/>
        </w:rPr>
      </w:pPr>
    </w:p>
    <w:p w14:paraId="03DC857E" w14:textId="7D5AFD2A" w:rsidR="0025393A" w:rsidRPr="0053780C" w:rsidRDefault="0025393A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Documentación y Evidencia</w:t>
      </w:r>
    </w:p>
    <w:p w14:paraId="3DF9D76A" w14:textId="05956E62" w:rsidR="0025393A" w:rsidRPr="005454C2" w:rsidRDefault="0025393A" w:rsidP="00B96E60">
      <w:pPr>
        <w:pStyle w:val="Prrafodelista"/>
        <w:numPr>
          <w:ilvl w:val="0"/>
          <w:numId w:val="53"/>
        </w:numPr>
        <w:jc w:val="both"/>
      </w:pPr>
      <w:r w:rsidRPr="005454C2">
        <w:lastRenderedPageBreak/>
        <w:t>Procedimientos para trabajos en altura.</w:t>
      </w:r>
      <w:r w:rsidRPr="005454C2">
        <w:br/>
        <w:t>Lista de equipos de protección y certificaciones.</w:t>
      </w:r>
      <w:r w:rsidRPr="005454C2">
        <w:br/>
        <w:t>Registros de inspecciones de equipos de seguridad.</w:t>
      </w:r>
      <w:r w:rsidRPr="005454C2">
        <w:br/>
        <w:t>Capacitación en uso de líneas de vida y prevención de caídas.</w:t>
      </w:r>
    </w:p>
    <w:p w14:paraId="0554FAF9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4"/>
          <w:szCs w:val="4"/>
        </w:rPr>
      </w:pPr>
    </w:p>
    <w:p w14:paraId="34C9D088" w14:textId="291AD473" w:rsidR="0025393A" w:rsidRPr="0053780C" w:rsidRDefault="0025393A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Periodo</w:t>
      </w:r>
    </w:p>
    <w:p w14:paraId="41052403" w14:textId="77777777" w:rsidR="0053780C" w:rsidRPr="005850BA" w:rsidRDefault="0053780C" w:rsidP="0053780C">
      <w:pPr>
        <w:jc w:val="both"/>
        <w:rPr>
          <w:rFonts w:cs="Segoe UI Emoji"/>
        </w:rPr>
      </w:pPr>
      <w:r w:rsidRPr="005850BA">
        <w:rPr>
          <w:b/>
          <w:bCs/>
        </w:rPr>
        <w:t>Capacitación del personal</w:t>
      </w:r>
      <w:r w:rsidRPr="005454C2">
        <w:t>: Anualmente.</w:t>
      </w:r>
    </w:p>
    <w:p w14:paraId="0C0C0E82" w14:textId="63CB3F48" w:rsidR="0025393A" w:rsidRPr="005454C2" w:rsidRDefault="0025393A" w:rsidP="005454C2">
      <w:pPr>
        <w:jc w:val="both"/>
      </w:pPr>
      <w:r w:rsidRPr="005454C2">
        <w:rPr>
          <w:b/>
          <w:bCs/>
        </w:rPr>
        <w:t>18.6 </w:t>
      </w:r>
      <w:r w:rsidRPr="005454C2">
        <w:t>Las evidencias de tipo documental o los registros que obren en el centro de trabajo podrán exhibirse de manera impresa o en medios magnéticos, y deberán conservarse al menos durante un año.</w:t>
      </w:r>
    </w:p>
    <w:p w14:paraId="5DF222A5" w14:textId="77777777" w:rsidR="0053780C" w:rsidRPr="0053780C" w:rsidRDefault="0053780C" w:rsidP="005454C2">
      <w:pPr>
        <w:jc w:val="both"/>
        <w:rPr>
          <w:b/>
          <w:bCs/>
          <w:sz w:val="10"/>
          <w:szCs w:val="10"/>
        </w:rPr>
      </w:pPr>
    </w:p>
    <w:p w14:paraId="13D1DBDA" w14:textId="282CE8F7" w:rsidR="0025393A" w:rsidRPr="005454C2" w:rsidRDefault="0025393A" w:rsidP="005454C2">
      <w:pPr>
        <w:jc w:val="both"/>
        <w:rPr>
          <w:b/>
          <w:bCs/>
        </w:rPr>
      </w:pPr>
      <w:r w:rsidRPr="005454C2">
        <w:rPr>
          <w:b/>
          <w:bCs/>
        </w:rPr>
        <w:t xml:space="preserve">Dictamen </w:t>
      </w:r>
    </w:p>
    <w:p w14:paraId="5F6FC902" w14:textId="7B49E126" w:rsidR="0025393A" w:rsidRPr="005454C2" w:rsidRDefault="0025393A" w:rsidP="005454C2">
      <w:pPr>
        <w:jc w:val="both"/>
      </w:pPr>
      <w:r w:rsidRPr="005454C2">
        <w:rPr>
          <w:b/>
          <w:bCs/>
        </w:rPr>
        <w:t>17.1 </w:t>
      </w:r>
      <w:r w:rsidRPr="005454C2">
        <w:t>El patrón tendrá la opción de contratar una unidad de verificación acreditada y aprobada, en los términos de la Ley Federal sobre Metrología y Normalización y su Reglamento, para verificar el grado de cumplimiento con la presente Norma.</w:t>
      </w:r>
    </w:p>
    <w:p w14:paraId="1A06D14A" w14:textId="617DBA9D" w:rsidR="0025393A" w:rsidRPr="005454C2" w:rsidRDefault="0025393A" w:rsidP="005454C2">
      <w:pPr>
        <w:jc w:val="both"/>
      </w:pPr>
      <w:r w:rsidRPr="005454C2">
        <w:rPr>
          <w:b/>
          <w:bCs/>
        </w:rPr>
        <w:t>17.4 </w:t>
      </w:r>
      <w:r w:rsidRPr="005454C2">
        <w:t>La vigencia de los dictámenes emitidos por las unidades de verificación será de dos años.</w:t>
      </w:r>
    </w:p>
    <w:p w14:paraId="61F1CFA0" w14:textId="61564DE6" w:rsidR="0025393A" w:rsidRPr="005454C2" w:rsidRDefault="0025393A" w:rsidP="005454C2">
      <w:pPr>
        <w:jc w:val="both"/>
      </w:pPr>
      <w:r w:rsidRPr="005454C2">
        <w:rPr>
          <w:b/>
          <w:bCs/>
        </w:rPr>
        <w:t>18.2 </w:t>
      </w:r>
      <w:r w:rsidRPr="005454C2">
        <w:t>El dictamen de verificación vigente, deberá estar a disposición de la autoridad del trabajo cuando ésta lo solicite.</w:t>
      </w:r>
    </w:p>
    <w:p w14:paraId="449C42A9" w14:textId="77777777" w:rsidR="00482C66" w:rsidRPr="005454C2" w:rsidRDefault="00000000" w:rsidP="005454C2">
      <w:pPr>
        <w:jc w:val="both"/>
      </w:pPr>
      <w:r w:rsidRPr="005454C2">
        <w:pict w14:anchorId="2DE231AB">
          <v:rect id="_x0000_i1035" style="width:0;height:1.5pt" o:hralign="center" o:hrstd="t" o:hr="t" fillcolor="#a0a0a0" stroked="f"/>
        </w:pict>
      </w:r>
    </w:p>
    <w:p w14:paraId="39B62270" w14:textId="14D41DC1" w:rsidR="00482C66" w:rsidRPr="005850BA" w:rsidRDefault="005850BA" w:rsidP="005454C2">
      <w:pPr>
        <w:jc w:val="both"/>
        <w:rPr>
          <w:b/>
          <w:bCs/>
          <w:color w:val="156082" w:themeColor="accent1"/>
          <w:sz w:val="28"/>
          <w:szCs w:val="28"/>
        </w:rPr>
      </w:pPr>
      <w:r w:rsidRPr="005850BA">
        <w:rPr>
          <w:b/>
          <w:bCs/>
          <w:color w:val="156082" w:themeColor="accent1"/>
          <w:sz w:val="28"/>
          <w:szCs w:val="28"/>
        </w:rPr>
        <w:t>NOM-026-STPS-2008 – COLORES Y SEÑALES DE SEGURIDAD E HIGIENE, E IDENTIFICACIÓN DE RIESGOS POR FLUIDOS CONDUCIDOS EN TUBERÍAS</w:t>
      </w:r>
    </w:p>
    <w:p w14:paraId="4502F117" w14:textId="05CC019B" w:rsidR="00B96E60" w:rsidRPr="0053780C" w:rsidRDefault="00F052AC" w:rsidP="005454C2">
      <w:pPr>
        <w:jc w:val="both"/>
        <w:rPr>
          <w:color w:val="0E2841" w:themeColor="text2"/>
        </w:rPr>
      </w:pPr>
      <w:r w:rsidRPr="0053780C">
        <w:rPr>
          <w:b/>
          <w:bCs/>
          <w:color w:val="0E2841" w:themeColor="text2"/>
        </w:rPr>
        <w:t>Justificación</w:t>
      </w:r>
    </w:p>
    <w:p w14:paraId="1E387A4F" w14:textId="31CA9D57" w:rsidR="00F052AC" w:rsidRPr="005454C2" w:rsidRDefault="00482C66" w:rsidP="005454C2">
      <w:pPr>
        <w:jc w:val="both"/>
      </w:pPr>
      <w:r w:rsidRPr="005454C2">
        <w:t xml:space="preserve">Aplica a estaciones con </w:t>
      </w:r>
      <w:r w:rsidRPr="005454C2">
        <w:rPr>
          <w:b/>
          <w:bCs/>
        </w:rPr>
        <w:t>sistemas de tuberías subterráneas o aéreas</w:t>
      </w:r>
      <w:r w:rsidRPr="005454C2">
        <w:t xml:space="preserve"> para conducción de combustibles o fluidos de trabajo.</w:t>
      </w:r>
    </w:p>
    <w:p w14:paraId="68E1E993" w14:textId="77777777" w:rsidR="0053780C" w:rsidRDefault="0053780C" w:rsidP="005454C2">
      <w:pPr>
        <w:jc w:val="both"/>
        <w:rPr>
          <w:b/>
          <w:bCs/>
          <w:color w:val="0E2841" w:themeColor="text2"/>
        </w:rPr>
      </w:pPr>
    </w:p>
    <w:p w14:paraId="1E1D0C88" w14:textId="27F7CF8C" w:rsidR="00F052AC" w:rsidRPr="0053780C" w:rsidRDefault="00F052AC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Obligaciones Generales</w:t>
      </w:r>
    </w:p>
    <w:p w14:paraId="5B767F91" w14:textId="499F169E" w:rsidR="00F052AC" w:rsidRPr="005454C2" w:rsidRDefault="00F052AC" w:rsidP="005850BA">
      <w:pPr>
        <w:pStyle w:val="Prrafodelista"/>
        <w:numPr>
          <w:ilvl w:val="0"/>
          <w:numId w:val="53"/>
        </w:numPr>
        <w:jc w:val="both"/>
      </w:pPr>
      <w:r w:rsidRPr="005454C2">
        <w:t>Identificar y señalizar tuberías con fluidos peligrosos.</w:t>
      </w:r>
    </w:p>
    <w:p w14:paraId="6C08C66C" w14:textId="1076D0B8" w:rsidR="00F052AC" w:rsidRPr="005454C2" w:rsidRDefault="00F052AC" w:rsidP="005850BA">
      <w:pPr>
        <w:pStyle w:val="Prrafodelista"/>
        <w:numPr>
          <w:ilvl w:val="0"/>
          <w:numId w:val="53"/>
        </w:numPr>
        <w:jc w:val="both"/>
      </w:pPr>
      <w:r w:rsidRPr="005454C2">
        <w:t>Evitar mezclas de sustancias incompatibles en tuberías.</w:t>
      </w:r>
    </w:p>
    <w:p w14:paraId="27B11AE4" w14:textId="4B89F056" w:rsidR="00F052AC" w:rsidRPr="005454C2" w:rsidRDefault="00F052AC" w:rsidP="005850BA">
      <w:pPr>
        <w:pStyle w:val="Prrafodelista"/>
        <w:numPr>
          <w:ilvl w:val="0"/>
          <w:numId w:val="53"/>
        </w:numPr>
        <w:jc w:val="both"/>
      </w:pPr>
      <w:r w:rsidRPr="005454C2">
        <w:t>Realizar inspecciones periódicas para prevenir fugas.</w:t>
      </w:r>
    </w:p>
    <w:p w14:paraId="506167D5" w14:textId="79F81BAE" w:rsidR="00F052AC" w:rsidRPr="005454C2" w:rsidRDefault="00F052AC" w:rsidP="005850BA">
      <w:pPr>
        <w:pStyle w:val="Prrafodelista"/>
        <w:numPr>
          <w:ilvl w:val="0"/>
          <w:numId w:val="53"/>
        </w:numPr>
        <w:jc w:val="both"/>
      </w:pPr>
      <w:r w:rsidRPr="005454C2">
        <w:lastRenderedPageBreak/>
        <w:t>Capacitar al personal en riesgos de sustancias transportadas.</w:t>
      </w:r>
    </w:p>
    <w:p w14:paraId="73E4B4C5" w14:textId="77777777" w:rsidR="0053780C" w:rsidRDefault="0053780C" w:rsidP="005454C2">
      <w:pPr>
        <w:jc w:val="both"/>
        <w:rPr>
          <w:b/>
          <w:bCs/>
          <w:color w:val="0E2841" w:themeColor="text2"/>
        </w:rPr>
      </w:pPr>
    </w:p>
    <w:p w14:paraId="7D1611C8" w14:textId="2D2808C2" w:rsidR="00F052AC" w:rsidRPr="0053780C" w:rsidRDefault="00F052AC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Clasificación</w:t>
      </w:r>
    </w:p>
    <w:p w14:paraId="52B51CCB" w14:textId="79638143" w:rsidR="00F052AC" w:rsidRPr="005454C2" w:rsidRDefault="00F052AC" w:rsidP="005850BA">
      <w:pPr>
        <w:pStyle w:val="Prrafodelista"/>
        <w:numPr>
          <w:ilvl w:val="0"/>
          <w:numId w:val="55"/>
        </w:numPr>
        <w:jc w:val="both"/>
      </w:pPr>
      <w:r w:rsidRPr="005454C2">
        <w:t>Tipos de fluidos: Gases, líquidos inflamables, corrosivos, agua potable, vapor.</w:t>
      </w:r>
    </w:p>
    <w:p w14:paraId="091E6A65" w14:textId="6085063F" w:rsidR="00F052AC" w:rsidRPr="005454C2" w:rsidRDefault="00F052AC" w:rsidP="005850BA">
      <w:pPr>
        <w:pStyle w:val="Prrafodelista"/>
        <w:numPr>
          <w:ilvl w:val="0"/>
          <w:numId w:val="55"/>
        </w:numPr>
        <w:jc w:val="both"/>
      </w:pPr>
      <w:r w:rsidRPr="005454C2">
        <w:t>Colores de identificación según el tipo de fluido.</w:t>
      </w:r>
    </w:p>
    <w:p w14:paraId="6EE46594" w14:textId="3BFD2823" w:rsidR="00F052AC" w:rsidRPr="005454C2" w:rsidRDefault="00F052AC" w:rsidP="005850BA">
      <w:pPr>
        <w:pStyle w:val="Prrafodelista"/>
        <w:numPr>
          <w:ilvl w:val="0"/>
          <w:numId w:val="55"/>
        </w:numPr>
        <w:jc w:val="both"/>
      </w:pPr>
      <w:r w:rsidRPr="005454C2">
        <w:t>Sistemas de seguridad para control de fugas y presión.</w:t>
      </w:r>
    </w:p>
    <w:p w14:paraId="21F6775F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6"/>
          <w:szCs w:val="6"/>
        </w:rPr>
      </w:pPr>
    </w:p>
    <w:p w14:paraId="36869024" w14:textId="3DCAA3B0" w:rsidR="00F052AC" w:rsidRPr="0053780C" w:rsidRDefault="00F052AC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Documentación y Evidencia</w:t>
      </w:r>
    </w:p>
    <w:p w14:paraId="6354809B" w14:textId="04DFF9D3" w:rsidR="00F052AC" w:rsidRPr="005454C2" w:rsidRDefault="00F052AC" w:rsidP="005850BA">
      <w:pPr>
        <w:pStyle w:val="Prrafodelista"/>
        <w:numPr>
          <w:ilvl w:val="0"/>
          <w:numId w:val="56"/>
        </w:numPr>
        <w:jc w:val="both"/>
      </w:pPr>
      <w:r w:rsidRPr="005454C2">
        <w:t>Mapa de tuberías y sustancias transportadas.</w:t>
      </w:r>
    </w:p>
    <w:p w14:paraId="3BD697BF" w14:textId="057CBDDA" w:rsidR="00F052AC" w:rsidRPr="005454C2" w:rsidRDefault="00F052AC" w:rsidP="005850BA">
      <w:pPr>
        <w:pStyle w:val="Prrafodelista"/>
        <w:numPr>
          <w:ilvl w:val="0"/>
          <w:numId w:val="56"/>
        </w:numPr>
        <w:jc w:val="both"/>
      </w:pPr>
      <w:r w:rsidRPr="005454C2">
        <w:t>Registro de inspecciones y mantenimiento.</w:t>
      </w:r>
    </w:p>
    <w:p w14:paraId="32884145" w14:textId="2031A19B" w:rsidR="00F052AC" w:rsidRPr="005454C2" w:rsidRDefault="00F052AC" w:rsidP="005850BA">
      <w:pPr>
        <w:pStyle w:val="Prrafodelista"/>
        <w:numPr>
          <w:ilvl w:val="0"/>
          <w:numId w:val="56"/>
        </w:numPr>
        <w:jc w:val="both"/>
      </w:pPr>
      <w:r w:rsidRPr="005454C2">
        <w:t>Procedimientos para manejo de emergencias en fugas.</w:t>
      </w:r>
    </w:p>
    <w:p w14:paraId="303CC776" w14:textId="5A3F8464" w:rsidR="00F052AC" w:rsidRPr="005454C2" w:rsidRDefault="00F052AC" w:rsidP="005850BA">
      <w:pPr>
        <w:pStyle w:val="Prrafodelista"/>
        <w:numPr>
          <w:ilvl w:val="0"/>
          <w:numId w:val="56"/>
        </w:numPr>
        <w:jc w:val="both"/>
      </w:pPr>
      <w:r w:rsidRPr="005454C2">
        <w:t>Capacitación en identificación de tuberías y riesgos.</w:t>
      </w:r>
    </w:p>
    <w:p w14:paraId="61436A7F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4"/>
          <w:szCs w:val="4"/>
        </w:rPr>
      </w:pPr>
    </w:p>
    <w:p w14:paraId="3606ED6F" w14:textId="074E4897" w:rsidR="00F052AC" w:rsidRPr="0053780C" w:rsidRDefault="00F052AC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Periodo de Cumplimiento</w:t>
      </w:r>
    </w:p>
    <w:p w14:paraId="42CF8FB2" w14:textId="774B5A79" w:rsidR="00F052AC" w:rsidRPr="005454C2" w:rsidRDefault="00F052AC" w:rsidP="005454C2">
      <w:pPr>
        <w:jc w:val="both"/>
      </w:pPr>
      <w:r w:rsidRPr="005850BA">
        <w:rPr>
          <w:b/>
          <w:bCs/>
        </w:rPr>
        <w:t>Inspección de tuberías y señalización</w:t>
      </w:r>
      <w:r w:rsidRPr="005454C2">
        <w:t>: Cada año.</w:t>
      </w:r>
    </w:p>
    <w:p w14:paraId="7F2E1BDA" w14:textId="20C9C305" w:rsidR="00F052AC" w:rsidRPr="005454C2" w:rsidRDefault="00F052AC" w:rsidP="005454C2">
      <w:pPr>
        <w:jc w:val="both"/>
      </w:pPr>
      <w:r w:rsidRPr="005850BA">
        <w:rPr>
          <w:b/>
          <w:bCs/>
        </w:rPr>
        <w:t>Capacitación del personal</w:t>
      </w:r>
      <w:r w:rsidRPr="005454C2">
        <w:t>: Cada dos años.</w:t>
      </w:r>
    </w:p>
    <w:p w14:paraId="6D907AA2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4"/>
          <w:szCs w:val="14"/>
        </w:rPr>
      </w:pPr>
    </w:p>
    <w:p w14:paraId="5B30F238" w14:textId="72597954" w:rsidR="00F052AC" w:rsidRPr="0053780C" w:rsidRDefault="00F052AC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Dictamen </w:t>
      </w:r>
    </w:p>
    <w:p w14:paraId="6260D8C3" w14:textId="2EE014E5" w:rsidR="00F052AC" w:rsidRPr="005454C2" w:rsidRDefault="00DF05C0" w:rsidP="005454C2">
      <w:pPr>
        <w:jc w:val="both"/>
      </w:pPr>
      <w:r w:rsidRPr="005850BA">
        <w:rPr>
          <w:b/>
          <w:bCs/>
        </w:rPr>
        <w:t>10.1</w:t>
      </w:r>
      <w:r w:rsidRPr="005454C2">
        <w:t xml:space="preserve"> El patrón tendrá la opción de contratar los servicios de una unidad de verificación acreditada y aprobada, de conformidad con lo establecido en la Ley Federal sobre Metrología y Normalización, para verificar el grado de cumplimiento de la presente Norma.</w:t>
      </w:r>
    </w:p>
    <w:p w14:paraId="4BBB35E6" w14:textId="63287253" w:rsidR="00DF05C0" w:rsidRPr="005454C2" w:rsidRDefault="00DF05C0" w:rsidP="005454C2">
      <w:pPr>
        <w:jc w:val="both"/>
      </w:pPr>
      <w:r w:rsidRPr="005454C2">
        <w:t>10.4 La vigencia de los dictámenes favorables emitidos por las unidades de verificación, será de dos años.</w:t>
      </w:r>
    </w:p>
    <w:p w14:paraId="00FA2DFC" w14:textId="77777777" w:rsidR="00482C66" w:rsidRPr="005454C2" w:rsidRDefault="00000000" w:rsidP="005454C2">
      <w:pPr>
        <w:jc w:val="both"/>
      </w:pPr>
      <w:r w:rsidRPr="005454C2">
        <w:pict w14:anchorId="599844DC">
          <v:rect id="_x0000_i1036" style="width:0;height:1.5pt" o:hralign="center" o:hrstd="t" o:hr="t" fillcolor="#a0a0a0" stroked="f"/>
        </w:pict>
      </w:r>
    </w:p>
    <w:p w14:paraId="18C2D2CC" w14:textId="73D647AB" w:rsidR="00482C66" w:rsidRPr="005850BA" w:rsidRDefault="005850BA" w:rsidP="005454C2">
      <w:pPr>
        <w:jc w:val="both"/>
        <w:rPr>
          <w:b/>
          <w:bCs/>
          <w:color w:val="156082" w:themeColor="accent1"/>
          <w:sz w:val="28"/>
          <w:szCs w:val="28"/>
        </w:rPr>
      </w:pPr>
      <w:r w:rsidRPr="005850BA">
        <w:rPr>
          <w:b/>
          <w:bCs/>
          <w:color w:val="156082" w:themeColor="accent1"/>
          <w:sz w:val="28"/>
          <w:szCs w:val="28"/>
        </w:rPr>
        <w:t xml:space="preserve">NOM-025-STPS-2008 – ILUMINACIÓN EN EL CENTRO DE TRABAJO </w:t>
      </w:r>
    </w:p>
    <w:p w14:paraId="3E0C3BF6" w14:textId="5ABD8113" w:rsidR="000141AB" w:rsidRPr="0053780C" w:rsidRDefault="000141AB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Justificación </w:t>
      </w:r>
    </w:p>
    <w:p w14:paraId="051DA312" w14:textId="766519B1" w:rsidR="00482C66" w:rsidRPr="005454C2" w:rsidRDefault="00482C66" w:rsidP="005454C2">
      <w:pPr>
        <w:jc w:val="both"/>
      </w:pPr>
      <w:r w:rsidRPr="005454C2">
        <w:t xml:space="preserve">Regula los niveles de </w:t>
      </w:r>
      <w:r w:rsidRPr="005454C2">
        <w:rPr>
          <w:b/>
          <w:bCs/>
        </w:rPr>
        <w:t>iluminación en zonas de trabajo y seguridad</w:t>
      </w:r>
      <w:r w:rsidRPr="005454C2">
        <w:t>, pero tiene menor impacto que otras normas en estaciones de servicio.</w:t>
      </w:r>
    </w:p>
    <w:p w14:paraId="58E051E1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0"/>
          <w:szCs w:val="10"/>
        </w:rPr>
      </w:pPr>
    </w:p>
    <w:p w14:paraId="7D2B6F84" w14:textId="2E2191BA" w:rsidR="000141AB" w:rsidRPr="0053780C" w:rsidRDefault="000141AB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Obligaciones Generales</w:t>
      </w:r>
    </w:p>
    <w:p w14:paraId="0662219A" w14:textId="2F998B96" w:rsidR="000141AB" w:rsidRPr="005454C2" w:rsidRDefault="000141AB" w:rsidP="005850BA">
      <w:pPr>
        <w:pStyle w:val="Prrafodelista"/>
        <w:numPr>
          <w:ilvl w:val="0"/>
          <w:numId w:val="57"/>
        </w:numPr>
        <w:jc w:val="both"/>
      </w:pPr>
      <w:r w:rsidRPr="005454C2">
        <w:lastRenderedPageBreak/>
        <w:t>Garantizar niveles adecuados de iluminación en áreas de trabajo.</w:t>
      </w:r>
    </w:p>
    <w:p w14:paraId="7DAFD427" w14:textId="4D1E61E4" w:rsidR="000141AB" w:rsidRPr="005454C2" w:rsidRDefault="000141AB" w:rsidP="005850BA">
      <w:pPr>
        <w:pStyle w:val="Prrafodelista"/>
        <w:numPr>
          <w:ilvl w:val="0"/>
          <w:numId w:val="57"/>
        </w:numPr>
        <w:jc w:val="both"/>
      </w:pPr>
      <w:r w:rsidRPr="005454C2">
        <w:t>Usar iluminación natural y artificial conforme a la actividad laboral.</w:t>
      </w:r>
    </w:p>
    <w:p w14:paraId="34F43CCE" w14:textId="20AC83E8" w:rsidR="000141AB" w:rsidRPr="005454C2" w:rsidRDefault="000141AB" w:rsidP="005850BA">
      <w:pPr>
        <w:pStyle w:val="Prrafodelista"/>
        <w:numPr>
          <w:ilvl w:val="0"/>
          <w:numId w:val="57"/>
        </w:numPr>
        <w:jc w:val="both"/>
      </w:pPr>
      <w:r w:rsidRPr="005454C2">
        <w:t>Evitar reflejos, deslumbramientos y zonas de sombra.</w:t>
      </w:r>
    </w:p>
    <w:p w14:paraId="67305EB5" w14:textId="1956E0A1" w:rsidR="000141AB" w:rsidRPr="005454C2" w:rsidRDefault="000141AB" w:rsidP="005850BA">
      <w:pPr>
        <w:pStyle w:val="Prrafodelista"/>
        <w:numPr>
          <w:ilvl w:val="0"/>
          <w:numId w:val="57"/>
        </w:numPr>
        <w:jc w:val="both"/>
      </w:pPr>
      <w:r w:rsidRPr="005454C2">
        <w:t>Realizar mediciones periódicas para verificar la iluminación.</w:t>
      </w:r>
    </w:p>
    <w:p w14:paraId="379A2446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8"/>
          <w:szCs w:val="8"/>
        </w:rPr>
      </w:pPr>
    </w:p>
    <w:p w14:paraId="484BCA5C" w14:textId="30B1FF41" w:rsidR="000141AB" w:rsidRPr="0053780C" w:rsidRDefault="000141AB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Clasificación</w:t>
      </w:r>
    </w:p>
    <w:p w14:paraId="1E9EFF58" w14:textId="1C76D8E9" w:rsidR="000141AB" w:rsidRPr="005454C2" w:rsidRDefault="000141AB" w:rsidP="005454C2">
      <w:pPr>
        <w:jc w:val="both"/>
        <w:rPr>
          <w:b/>
          <w:bCs/>
        </w:rPr>
      </w:pPr>
      <w:r w:rsidRPr="005454C2">
        <w:rPr>
          <w:b/>
          <w:bCs/>
        </w:rPr>
        <w:t>Niveles mínimos de iluminación según el tipo de trabajo:</w:t>
      </w:r>
    </w:p>
    <w:p w14:paraId="7BD4781D" w14:textId="77777777" w:rsidR="000141AB" w:rsidRPr="005454C2" w:rsidRDefault="000141AB" w:rsidP="005850BA">
      <w:pPr>
        <w:pStyle w:val="Prrafodelista"/>
        <w:numPr>
          <w:ilvl w:val="0"/>
          <w:numId w:val="59"/>
        </w:numPr>
        <w:jc w:val="both"/>
      </w:pPr>
      <w:r w:rsidRPr="005454C2">
        <w:t>Oficinas: 300 lux</w:t>
      </w:r>
    </w:p>
    <w:p w14:paraId="2110EDE4" w14:textId="77777777" w:rsidR="000141AB" w:rsidRPr="005454C2" w:rsidRDefault="000141AB" w:rsidP="005850BA">
      <w:pPr>
        <w:pStyle w:val="Prrafodelista"/>
        <w:numPr>
          <w:ilvl w:val="0"/>
          <w:numId w:val="59"/>
        </w:numPr>
        <w:jc w:val="both"/>
      </w:pPr>
      <w:r w:rsidRPr="005454C2">
        <w:t>Áreas de ensamblaje: 500 lux</w:t>
      </w:r>
    </w:p>
    <w:p w14:paraId="389C0E0B" w14:textId="77777777" w:rsidR="000141AB" w:rsidRPr="005454C2" w:rsidRDefault="000141AB" w:rsidP="005850BA">
      <w:pPr>
        <w:pStyle w:val="Prrafodelista"/>
        <w:numPr>
          <w:ilvl w:val="0"/>
          <w:numId w:val="59"/>
        </w:numPr>
        <w:jc w:val="both"/>
      </w:pPr>
      <w:r w:rsidRPr="005454C2">
        <w:t>Áreas de precisión: 1,000 lux</w:t>
      </w:r>
    </w:p>
    <w:p w14:paraId="3D6F424B" w14:textId="673CF94B" w:rsidR="000141AB" w:rsidRPr="005454C2" w:rsidRDefault="000141AB" w:rsidP="005454C2">
      <w:pPr>
        <w:pStyle w:val="Prrafodelista"/>
        <w:numPr>
          <w:ilvl w:val="0"/>
          <w:numId w:val="44"/>
        </w:numPr>
        <w:jc w:val="both"/>
      </w:pPr>
      <w:r w:rsidRPr="005454C2">
        <w:t>Iluminación de emergencia en caso de falla eléctrica.</w:t>
      </w:r>
    </w:p>
    <w:p w14:paraId="3A35A651" w14:textId="77777777" w:rsidR="0053780C" w:rsidRPr="0053780C" w:rsidRDefault="0053780C" w:rsidP="005454C2">
      <w:pPr>
        <w:jc w:val="both"/>
        <w:rPr>
          <w:b/>
          <w:bCs/>
          <w:sz w:val="14"/>
          <w:szCs w:val="14"/>
        </w:rPr>
      </w:pPr>
    </w:p>
    <w:p w14:paraId="704F1979" w14:textId="2F6E6C18" w:rsidR="000141AB" w:rsidRPr="005454C2" w:rsidRDefault="000141AB" w:rsidP="005454C2">
      <w:pPr>
        <w:jc w:val="both"/>
        <w:rPr>
          <w:b/>
          <w:bCs/>
        </w:rPr>
      </w:pPr>
      <w:r w:rsidRPr="005454C2">
        <w:rPr>
          <w:b/>
          <w:bCs/>
        </w:rPr>
        <w:t>Documentación y Evidencia</w:t>
      </w:r>
    </w:p>
    <w:p w14:paraId="25913C2E" w14:textId="136CBE37" w:rsidR="000141AB" w:rsidRPr="005454C2" w:rsidRDefault="000141AB" w:rsidP="0053780C">
      <w:pPr>
        <w:pStyle w:val="Prrafodelista"/>
        <w:numPr>
          <w:ilvl w:val="0"/>
          <w:numId w:val="66"/>
        </w:numPr>
        <w:jc w:val="both"/>
      </w:pPr>
      <w:r w:rsidRPr="005454C2">
        <w:t>Estudios de iluminación en el centro de trabajo.</w:t>
      </w:r>
    </w:p>
    <w:p w14:paraId="4FBE890D" w14:textId="56EAE367" w:rsidR="000141AB" w:rsidRPr="005454C2" w:rsidRDefault="000141AB" w:rsidP="0053780C">
      <w:pPr>
        <w:pStyle w:val="Prrafodelista"/>
        <w:numPr>
          <w:ilvl w:val="0"/>
          <w:numId w:val="66"/>
        </w:numPr>
        <w:jc w:val="both"/>
      </w:pPr>
      <w:r w:rsidRPr="005454C2">
        <w:t>Registros de mantenimiento y reposición de luminarias.</w:t>
      </w:r>
    </w:p>
    <w:p w14:paraId="5B9C977B" w14:textId="2B170295" w:rsidR="000141AB" w:rsidRPr="005454C2" w:rsidRDefault="000141AB" w:rsidP="0053780C">
      <w:pPr>
        <w:pStyle w:val="Prrafodelista"/>
        <w:numPr>
          <w:ilvl w:val="0"/>
          <w:numId w:val="66"/>
        </w:numPr>
        <w:jc w:val="both"/>
      </w:pPr>
      <w:r w:rsidRPr="005454C2">
        <w:t>Procedimientos para ajuste de iluminación.</w:t>
      </w:r>
    </w:p>
    <w:p w14:paraId="64336180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0"/>
          <w:szCs w:val="10"/>
        </w:rPr>
      </w:pPr>
    </w:p>
    <w:p w14:paraId="4D64D44C" w14:textId="2EF410C0" w:rsidR="000141AB" w:rsidRPr="0053780C" w:rsidRDefault="000141AB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Periodo de Cumplimiento</w:t>
      </w:r>
    </w:p>
    <w:p w14:paraId="1DFC6957" w14:textId="6355305D" w:rsidR="000141AB" w:rsidRPr="005850BA" w:rsidRDefault="000141AB" w:rsidP="005454C2">
      <w:pPr>
        <w:jc w:val="both"/>
      </w:pPr>
      <w:r w:rsidRPr="005454C2">
        <w:rPr>
          <w:b/>
          <w:bCs/>
        </w:rPr>
        <w:t xml:space="preserve">Mediciones de iluminación: </w:t>
      </w:r>
      <w:r w:rsidRPr="005850BA">
        <w:t>Cada año</w:t>
      </w:r>
      <w:r w:rsidR="000D7EDE" w:rsidRPr="005850BA">
        <w:t>.</w:t>
      </w:r>
    </w:p>
    <w:p w14:paraId="2CFC6B0C" w14:textId="3C6230F1" w:rsidR="000141AB" w:rsidRPr="005454C2" w:rsidRDefault="000141AB" w:rsidP="005454C2">
      <w:pPr>
        <w:jc w:val="both"/>
        <w:rPr>
          <w:b/>
          <w:bCs/>
        </w:rPr>
      </w:pPr>
      <w:r w:rsidRPr="005454C2">
        <w:rPr>
          <w:b/>
          <w:bCs/>
        </w:rPr>
        <w:t xml:space="preserve">Capacitación sobre ergonomía visual: </w:t>
      </w:r>
      <w:r w:rsidRPr="005850BA">
        <w:t>Cada dos años.</w:t>
      </w:r>
    </w:p>
    <w:p w14:paraId="348CE1FD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14"/>
          <w:szCs w:val="14"/>
        </w:rPr>
      </w:pPr>
    </w:p>
    <w:p w14:paraId="44459BF5" w14:textId="22305DD8" w:rsidR="000141AB" w:rsidRPr="0053780C" w:rsidRDefault="000141AB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Dictamen </w:t>
      </w:r>
    </w:p>
    <w:p w14:paraId="3CB8337E" w14:textId="5119B985" w:rsidR="000141AB" w:rsidRPr="005454C2" w:rsidRDefault="000141AB" w:rsidP="005454C2">
      <w:pPr>
        <w:jc w:val="both"/>
      </w:pPr>
      <w:r w:rsidRPr="005850BA">
        <w:rPr>
          <w:b/>
          <w:bCs/>
        </w:rPr>
        <w:t>13.1.</w:t>
      </w:r>
      <w:r w:rsidRPr="005454C2">
        <w:t xml:space="preserve"> El patrón tendrá la opción de contratar una unidad de verificación o un laboratorio de pruebas, acreditados y aprobados, en los términos de la Ley Federal sobre Metrología y Normalización y su Reglamento, para verificar el grado de cumplimiento con la presente Norma.</w:t>
      </w:r>
    </w:p>
    <w:p w14:paraId="605A8D24" w14:textId="562D3DBF" w:rsidR="000141AB" w:rsidRPr="005454C2" w:rsidRDefault="000141AB" w:rsidP="005454C2">
      <w:pPr>
        <w:jc w:val="both"/>
      </w:pPr>
      <w:r w:rsidRPr="005850BA">
        <w:rPr>
          <w:b/>
          <w:bCs/>
        </w:rPr>
        <w:t>13.3.</w:t>
      </w:r>
      <w:r w:rsidRPr="005454C2">
        <w:t xml:space="preserve"> La vigencia del dictamen de verificación cuando éste sea favorable será de dos años, y el informe de resultados será válido y se conservará siempre y cuando, se mantengan las condiciones que dieron origen al resultado de la evaluación</w:t>
      </w:r>
    </w:p>
    <w:p w14:paraId="3D32CF5E" w14:textId="0240FDE4" w:rsidR="00482C66" w:rsidRPr="005850BA" w:rsidRDefault="00000000" w:rsidP="005454C2">
      <w:pPr>
        <w:jc w:val="both"/>
        <w:rPr>
          <w:b/>
          <w:bCs/>
          <w:color w:val="156082" w:themeColor="accent1"/>
          <w:sz w:val="28"/>
          <w:szCs w:val="28"/>
        </w:rPr>
      </w:pPr>
      <w:r w:rsidRPr="005454C2">
        <w:pict w14:anchorId="4196A0A9">
          <v:rect id="_x0000_i1037" style="width:0;height:1.5pt" o:hralign="center" o:hrstd="t" o:hr="t" fillcolor="#a0a0a0" stroked="f"/>
        </w:pict>
      </w:r>
      <w:r w:rsidR="00482C66" w:rsidRPr="005454C2">
        <w:rPr>
          <w:b/>
          <w:bCs/>
        </w:rPr>
        <w:t xml:space="preserve"> </w:t>
      </w:r>
      <w:r w:rsidR="005850BA" w:rsidRPr="005850BA">
        <w:rPr>
          <w:b/>
          <w:bCs/>
          <w:color w:val="156082" w:themeColor="accent1"/>
          <w:sz w:val="28"/>
          <w:szCs w:val="28"/>
        </w:rPr>
        <w:t xml:space="preserve">NOM-035-STPS-2018 – RIESGOS PSICOSOCIALES </w:t>
      </w:r>
    </w:p>
    <w:p w14:paraId="42F25EDC" w14:textId="77777777" w:rsidR="000D7EDE" w:rsidRPr="0053780C" w:rsidRDefault="000D7EDE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Justificación</w:t>
      </w:r>
    </w:p>
    <w:p w14:paraId="57C594F3" w14:textId="78395A81" w:rsidR="000D7EDE" w:rsidRPr="005454C2" w:rsidRDefault="00482C66" w:rsidP="005454C2">
      <w:pPr>
        <w:jc w:val="both"/>
      </w:pPr>
      <w:r w:rsidRPr="005454C2">
        <w:lastRenderedPageBreak/>
        <w:t xml:space="preserve">Aunque es importante, su aplicación en estaciones de servicio es menor comparada con las normas de seguridad física y química. Se enfoca en </w:t>
      </w:r>
      <w:r w:rsidRPr="005454C2">
        <w:rPr>
          <w:b/>
          <w:bCs/>
        </w:rPr>
        <w:t>estrés, jornadas laborales y bienestar emocional del trabajador</w:t>
      </w:r>
      <w:r w:rsidRPr="005454C2">
        <w:t>.</w:t>
      </w:r>
    </w:p>
    <w:p w14:paraId="71B5A915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4"/>
          <w:szCs w:val="4"/>
        </w:rPr>
      </w:pPr>
    </w:p>
    <w:p w14:paraId="574E6750" w14:textId="62444FC8" w:rsidR="00DF61D8" w:rsidRPr="0053780C" w:rsidRDefault="000D7EDE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Obligaciones generales</w:t>
      </w:r>
    </w:p>
    <w:p w14:paraId="7E54DE9E" w14:textId="77777777" w:rsidR="000D7EDE" w:rsidRPr="005850BA" w:rsidRDefault="000D7EDE" w:rsidP="005850BA">
      <w:pPr>
        <w:pStyle w:val="Prrafodelista"/>
        <w:numPr>
          <w:ilvl w:val="0"/>
          <w:numId w:val="60"/>
        </w:numPr>
        <w:jc w:val="both"/>
        <w:rPr>
          <w:b/>
          <w:bCs/>
          <w:sz w:val="28"/>
          <w:szCs w:val="28"/>
        </w:rPr>
      </w:pPr>
      <w:r w:rsidRPr="005850BA">
        <w:rPr>
          <w:sz w:val="28"/>
          <w:szCs w:val="28"/>
        </w:rPr>
        <w:t>Identificar y prevenir factores de riesgo psicosocial en los centros de trabajo.</w:t>
      </w:r>
    </w:p>
    <w:p w14:paraId="64B2A0FF" w14:textId="77777777" w:rsidR="000D7EDE" w:rsidRPr="005850BA" w:rsidRDefault="000D7EDE" w:rsidP="005850BA">
      <w:pPr>
        <w:pStyle w:val="Prrafodelista"/>
        <w:numPr>
          <w:ilvl w:val="0"/>
          <w:numId w:val="60"/>
        </w:numPr>
        <w:jc w:val="both"/>
        <w:rPr>
          <w:b/>
          <w:bCs/>
          <w:sz w:val="28"/>
          <w:szCs w:val="28"/>
        </w:rPr>
      </w:pPr>
      <w:r w:rsidRPr="005850BA">
        <w:rPr>
          <w:sz w:val="28"/>
          <w:szCs w:val="28"/>
        </w:rPr>
        <w:t>Implementar medidas para la prevención del estrés laboral, ansiedad y trastornos derivados del trabajo.</w:t>
      </w:r>
      <w:r w:rsidRPr="005850BA">
        <w:rPr>
          <w:sz w:val="28"/>
          <w:szCs w:val="28"/>
        </w:rPr>
        <w:br/>
      </w:r>
    </w:p>
    <w:p w14:paraId="08BDB46A" w14:textId="77777777" w:rsidR="000D7EDE" w:rsidRPr="005850BA" w:rsidRDefault="000D7EDE" w:rsidP="005850BA">
      <w:pPr>
        <w:pStyle w:val="Prrafodelista"/>
        <w:numPr>
          <w:ilvl w:val="0"/>
          <w:numId w:val="60"/>
        </w:numPr>
        <w:jc w:val="both"/>
        <w:rPr>
          <w:b/>
          <w:bCs/>
          <w:sz w:val="28"/>
          <w:szCs w:val="28"/>
        </w:rPr>
      </w:pPr>
      <w:r w:rsidRPr="005850BA">
        <w:rPr>
          <w:sz w:val="28"/>
          <w:szCs w:val="28"/>
        </w:rPr>
        <w:t>Promover un ambiente organizacional favorable.</w:t>
      </w:r>
    </w:p>
    <w:p w14:paraId="3D41BF3B" w14:textId="77777777" w:rsidR="000D7EDE" w:rsidRPr="005850BA" w:rsidRDefault="000D7EDE" w:rsidP="005850BA">
      <w:pPr>
        <w:pStyle w:val="Prrafodelista"/>
        <w:numPr>
          <w:ilvl w:val="0"/>
          <w:numId w:val="60"/>
        </w:numPr>
        <w:jc w:val="both"/>
        <w:rPr>
          <w:sz w:val="28"/>
          <w:szCs w:val="28"/>
        </w:rPr>
      </w:pPr>
      <w:r w:rsidRPr="005850BA">
        <w:rPr>
          <w:sz w:val="28"/>
          <w:szCs w:val="28"/>
        </w:rPr>
        <w:t>Aplicar evaluaciones periódicas a los trabajadores sobre riesgos psicosociales.</w:t>
      </w:r>
    </w:p>
    <w:p w14:paraId="018B0C08" w14:textId="57166DBC" w:rsidR="000D7EDE" w:rsidRPr="005850BA" w:rsidRDefault="000D7EDE" w:rsidP="005850BA">
      <w:pPr>
        <w:pStyle w:val="Prrafodelista"/>
        <w:numPr>
          <w:ilvl w:val="0"/>
          <w:numId w:val="60"/>
        </w:numPr>
        <w:jc w:val="both"/>
        <w:rPr>
          <w:sz w:val="28"/>
          <w:szCs w:val="28"/>
        </w:rPr>
      </w:pPr>
      <w:r w:rsidRPr="005850BA">
        <w:rPr>
          <w:sz w:val="28"/>
          <w:szCs w:val="28"/>
        </w:rPr>
        <w:t>Establecer mecanismos de apoyo psicológico para trabajadores en riesgo.</w:t>
      </w:r>
    </w:p>
    <w:p w14:paraId="52509ABA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6"/>
          <w:szCs w:val="6"/>
        </w:rPr>
      </w:pPr>
    </w:p>
    <w:p w14:paraId="323376BE" w14:textId="61248D61" w:rsidR="00D41264" w:rsidRPr="0053780C" w:rsidRDefault="000D7EDE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Clasificación </w:t>
      </w:r>
    </w:p>
    <w:p w14:paraId="0C18CA23" w14:textId="7832E04D" w:rsidR="00BC1E7D" w:rsidRPr="005454C2" w:rsidRDefault="00BC1E7D" w:rsidP="005454C2">
      <w:pPr>
        <w:jc w:val="both"/>
        <w:rPr>
          <w:b/>
          <w:bCs/>
        </w:rPr>
      </w:pPr>
      <w:r w:rsidRPr="005454C2">
        <w:rPr>
          <w:b/>
          <w:bCs/>
        </w:rPr>
        <w:t>Microempresas (1 a 15 trabajadores)</w:t>
      </w:r>
    </w:p>
    <w:p w14:paraId="598C8949" w14:textId="6B7F3A8D" w:rsidR="00BC1E7D" w:rsidRPr="005454C2" w:rsidRDefault="00BC1E7D" w:rsidP="005454C2">
      <w:pPr>
        <w:pStyle w:val="Prrafodelista"/>
        <w:numPr>
          <w:ilvl w:val="0"/>
          <w:numId w:val="4"/>
        </w:numPr>
        <w:jc w:val="both"/>
      </w:pPr>
      <w:r w:rsidRPr="005454C2">
        <w:t>Aplicar un cuestionario para detectar eventos traumáticos severos.</w:t>
      </w:r>
    </w:p>
    <w:p w14:paraId="46DEFD6C" w14:textId="13ED41F4" w:rsidR="00BC1E7D" w:rsidRPr="005454C2" w:rsidRDefault="00BC1E7D" w:rsidP="005454C2">
      <w:pPr>
        <w:pStyle w:val="Prrafodelista"/>
        <w:numPr>
          <w:ilvl w:val="0"/>
          <w:numId w:val="4"/>
        </w:numPr>
        <w:jc w:val="both"/>
      </w:pPr>
      <w:r w:rsidRPr="005454C2">
        <w:t>Informar a los trabajadores sobre los riesgos psicosociales y las medidas de prevención.</w:t>
      </w:r>
    </w:p>
    <w:p w14:paraId="600FCF0F" w14:textId="77777777" w:rsidR="00BC1E7D" w:rsidRPr="005454C2" w:rsidRDefault="00BC1E7D" w:rsidP="005454C2">
      <w:pPr>
        <w:jc w:val="both"/>
        <w:rPr>
          <w:b/>
          <w:bCs/>
        </w:rPr>
      </w:pPr>
      <w:r w:rsidRPr="005454C2">
        <w:rPr>
          <w:b/>
          <w:bCs/>
        </w:rPr>
        <w:t>Pequeñas y medianas empresas (16 a 50 trabajadores)</w:t>
      </w:r>
    </w:p>
    <w:p w14:paraId="59875774" w14:textId="77777777" w:rsidR="00BC1E7D" w:rsidRPr="005454C2" w:rsidRDefault="00BC1E7D" w:rsidP="005454C2">
      <w:pPr>
        <w:numPr>
          <w:ilvl w:val="0"/>
          <w:numId w:val="5"/>
        </w:numPr>
        <w:jc w:val="both"/>
      </w:pPr>
      <w:r w:rsidRPr="005454C2">
        <w:t>Identificar y analizar los factores de riesgo psicosocial mediante cuestionarios específicos.</w:t>
      </w:r>
    </w:p>
    <w:p w14:paraId="3832D149" w14:textId="77777777" w:rsidR="00BC1E7D" w:rsidRPr="005454C2" w:rsidRDefault="00BC1E7D" w:rsidP="005454C2">
      <w:pPr>
        <w:numPr>
          <w:ilvl w:val="0"/>
          <w:numId w:val="5"/>
        </w:numPr>
        <w:jc w:val="both"/>
      </w:pPr>
      <w:r w:rsidRPr="005454C2">
        <w:t>Adoptar medidas para prevenir y controlar los factores de riesgo detectados.</w:t>
      </w:r>
    </w:p>
    <w:p w14:paraId="1093B6B0" w14:textId="77777777" w:rsidR="00BC1E7D" w:rsidRPr="005454C2" w:rsidRDefault="00BC1E7D" w:rsidP="005454C2">
      <w:pPr>
        <w:numPr>
          <w:ilvl w:val="0"/>
          <w:numId w:val="5"/>
        </w:numPr>
        <w:jc w:val="both"/>
      </w:pPr>
      <w:r w:rsidRPr="005454C2">
        <w:t>Realizar evaluaciones periódicas.</w:t>
      </w:r>
    </w:p>
    <w:p w14:paraId="773FC730" w14:textId="77777777" w:rsidR="00BC1E7D" w:rsidRPr="005454C2" w:rsidRDefault="00BC1E7D" w:rsidP="005454C2">
      <w:pPr>
        <w:jc w:val="both"/>
        <w:rPr>
          <w:b/>
          <w:bCs/>
        </w:rPr>
      </w:pPr>
      <w:r w:rsidRPr="005454C2">
        <w:rPr>
          <w:b/>
          <w:bCs/>
        </w:rPr>
        <w:t>Grandes empresas (más de 50 trabajadores)</w:t>
      </w:r>
    </w:p>
    <w:p w14:paraId="64C9816F" w14:textId="77777777" w:rsidR="00BC1E7D" w:rsidRPr="005454C2" w:rsidRDefault="00BC1E7D" w:rsidP="005454C2">
      <w:pPr>
        <w:numPr>
          <w:ilvl w:val="0"/>
          <w:numId w:val="6"/>
        </w:numPr>
        <w:jc w:val="both"/>
      </w:pPr>
      <w:r w:rsidRPr="005454C2">
        <w:t>Identificar y evaluar factores de riesgo psicosocial en el ambiente de trabajo.</w:t>
      </w:r>
    </w:p>
    <w:p w14:paraId="2177690D" w14:textId="77777777" w:rsidR="00BC1E7D" w:rsidRPr="005454C2" w:rsidRDefault="00BC1E7D" w:rsidP="005454C2">
      <w:pPr>
        <w:numPr>
          <w:ilvl w:val="0"/>
          <w:numId w:val="6"/>
        </w:numPr>
        <w:jc w:val="both"/>
      </w:pPr>
      <w:r w:rsidRPr="005454C2">
        <w:t>Implementar acciones correctivas y de mejora.</w:t>
      </w:r>
    </w:p>
    <w:p w14:paraId="7D05D682" w14:textId="77777777" w:rsidR="00BC1E7D" w:rsidRPr="005454C2" w:rsidRDefault="00BC1E7D" w:rsidP="005454C2">
      <w:pPr>
        <w:numPr>
          <w:ilvl w:val="0"/>
          <w:numId w:val="6"/>
        </w:numPr>
        <w:jc w:val="both"/>
      </w:pPr>
      <w:r w:rsidRPr="005454C2">
        <w:t>Contar con mecanismos para atender casos de violencia laboral y estrés.</w:t>
      </w:r>
    </w:p>
    <w:p w14:paraId="640341AB" w14:textId="77777777" w:rsidR="00BC1E7D" w:rsidRPr="005454C2" w:rsidRDefault="00BC1E7D" w:rsidP="005454C2">
      <w:pPr>
        <w:numPr>
          <w:ilvl w:val="0"/>
          <w:numId w:val="6"/>
        </w:numPr>
        <w:jc w:val="both"/>
      </w:pPr>
      <w:r w:rsidRPr="005454C2">
        <w:lastRenderedPageBreak/>
        <w:t>Mantener registros de evaluaciones y acciones implementadas.</w:t>
      </w:r>
    </w:p>
    <w:p w14:paraId="10526A8C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8"/>
          <w:szCs w:val="8"/>
        </w:rPr>
      </w:pPr>
    </w:p>
    <w:p w14:paraId="33DBA7C9" w14:textId="44CE446A" w:rsidR="00BC1E7D" w:rsidRPr="0053780C" w:rsidRDefault="00BC1E7D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>Documentales para presentar</w:t>
      </w:r>
    </w:p>
    <w:p w14:paraId="3D5872DA" w14:textId="38E49254" w:rsidR="000D7EDE" w:rsidRPr="005454C2" w:rsidRDefault="000D7EDE" w:rsidP="005850BA">
      <w:pPr>
        <w:pStyle w:val="Prrafodelista"/>
        <w:numPr>
          <w:ilvl w:val="0"/>
          <w:numId w:val="61"/>
        </w:numPr>
        <w:jc w:val="both"/>
      </w:pPr>
      <w:r w:rsidRPr="005454C2">
        <w:t>Identificación y análisis de factores de riesgo psicosocial.</w:t>
      </w:r>
    </w:p>
    <w:p w14:paraId="053ADFC1" w14:textId="1221F347" w:rsidR="000D7EDE" w:rsidRPr="005454C2" w:rsidRDefault="000D7EDE" w:rsidP="005850BA">
      <w:pPr>
        <w:pStyle w:val="Prrafodelista"/>
        <w:numPr>
          <w:ilvl w:val="0"/>
          <w:numId w:val="61"/>
        </w:numPr>
        <w:jc w:val="both"/>
      </w:pPr>
      <w:r w:rsidRPr="005454C2">
        <w:t>Registro de evaluaciones aplicadas a los trabajadores.</w:t>
      </w:r>
    </w:p>
    <w:p w14:paraId="3EA69853" w14:textId="05E353B7" w:rsidR="000D7EDE" w:rsidRPr="005454C2" w:rsidRDefault="000D7EDE" w:rsidP="005850BA">
      <w:pPr>
        <w:pStyle w:val="Prrafodelista"/>
        <w:numPr>
          <w:ilvl w:val="0"/>
          <w:numId w:val="61"/>
        </w:numPr>
        <w:jc w:val="both"/>
      </w:pPr>
      <w:r w:rsidRPr="005454C2">
        <w:t>Plan de acción para prevenir y mitigar riesgos psicosociales.</w:t>
      </w:r>
    </w:p>
    <w:p w14:paraId="182E7E3F" w14:textId="4B78B553" w:rsidR="000D7EDE" w:rsidRPr="005454C2" w:rsidRDefault="000D7EDE" w:rsidP="005850BA">
      <w:pPr>
        <w:pStyle w:val="Prrafodelista"/>
        <w:numPr>
          <w:ilvl w:val="0"/>
          <w:numId w:val="61"/>
        </w:numPr>
        <w:jc w:val="both"/>
      </w:pPr>
      <w:r w:rsidRPr="005454C2">
        <w:t>Capacitación en promoción de un entorno organizacional saludable.</w:t>
      </w:r>
    </w:p>
    <w:p w14:paraId="57EF909D" w14:textId="2134A634" w:rsidR="000D7EDE" w:rsidRPr="005454C2" w:rsidRDefault="000D7EDE" w:rsidP="005850BA">
      <w:pPr>
        <w:pStyle w:val="Prrafodelista"/>
        <w:numPr>
          <w:ilvl w:val="0"/>
          <w:numId w:val="61"/>
        </w:numPr>
        <w:jc w:val="both"/>
      </w:pPr>
      <w:r w:rsidRPr="005454C2">
        <w:t>Medidas implementadas para la prevención del estrés laboral.</w:t>
      </w:r>
    </w:p>
    <w:p w14:paraId="4548D918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6"/>
          <w:szCs w:val="6"/>
        </w:rPr>
      </w:pPr>
    </w:p>
    <w:p w14:paraId="69D0D58C" w14:textId="38238241" w:rsidR="000D7EDE" w:rsidRPr="0053780C" w:rsidRDefault="000D7EDE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 Periodo</w:t>
      </w:r>
    </w:p>
    <w:p w14:paraId="6123A9C0" w14:textId="0E3D4BC8" w:rsidR="000D7EDE" w:rsidRPr="005454C2" w:rsidRDefault="000D7EDE" w:rsidP="005850BA">
      <w:pPr>
        <w:ind w:left="360"/>
        <w:jc w:val="both"/>
      </w:pPr>
      <w:r w:rsidRPr="005850BA">
        <w:rPr>
          <w:b/>
          <w:bCs/>
        </w:rPr>
        <w:t>Evaluaciones de factores de riesgo psicosocial</w:t>
      </w:r>
      <w:r w:rsidRPr="005454C2">
        <w:t>: Cada dos años o cuando haya cambios en las condiciones de trabajo.</w:t>
      </w:r>
    </w:p>
    <w:p w14:paraId="54886F75" w14:textId="60910368" w:rsidR="000D7EDE" w:rsidRPr="005850BA" w:rsidRDefault="000D7EDE" w:rsidP="005850BA">
      <w:pPr>
        <w:ind w:left="360"/>
        <w:jc w:val="both"/>
        <w:rPr>
          <w:rFonts w:cs="Segoe UI Emoji"/>
        </w:rPr>
      </w:pPr>
      <w:r w:rsidRPr="005850BA">
        <w:rPr>
          <w:b/>
          <w:bCs/>
        </w:rPr>
        <w:t>Capacitación del personal</w:t>
      </w:r>
      <w:r w:rsidRPr="005454C2">
        <w:t>: Anualmente.</w:t>
      </w:r>
    </w:p>
    <w:p w14:paraId="5CFF9157" w14:textId="5826689F" w:rsidR="000D7EDE" w:rsidRPr="005454C2" w:rsidRDefault="000D7EDE" w:rsidP="005850BA">
      <w:pPr>
        <w:ind w:left="360"/>
        <w:jc w:val="both"/>
      </w:pPr>
      <w:r w:rsidRPr="005850BA">
        <w:rPr>
          <w:b/>
          <w:bCs/>
        </w:rPr>
        <w:t>Acciones correctivas y de seguimiento</w:t>
      </w:r>
      <w:r w:rsidRPr="005454C2">
        <w:t>: Cada año, según los resultados de las evaluaciones.</w:t>
      </w:r>
    </w:p>
    <w:p w14:paraId="55A5173E" w14:textId="063CE95A" w:rsidR="000D7EDE" w:rsidRPr="005454C2" w:rsidRDefault="000D7EDE" w:rsidP="005454C2">
      <w:pPr>
        <w:jc w:val="both"/>
      </w:pPr>
      <w:r w:rsidRPr="005850BA">
        <w:rPr>
          <w:b/>
          <w:bCs/>
        </w:rPr>
        <w:t>7.9</w:t>
      </w:r>
      <w:r w:rsidRPr="005454C2">
        <w:t xml:space="preserve"> La identificación y análisis de los factores de riesgo psicosocial y la evaluación del entorno organizacional deberá realizarse, al menos, cada dos años.</w:t>
      </w:r>
    </w:p>
    <w:p w14:paraId="4AF67A8E" w14:textId="59903BF6" w:rsidR="000D7EDE" w:rsidRPr="005454C2" w:rsidRDefault="000D7EDE" w:rsidP="005454C2">
      <w:pPr>
        <w:jc w:val="both"/>
      </w:pPr>
      <w:r w:rsidRPr="005454C2">
        <w:rPr>
          <w:b/>
          <w:bCs/>
        </w:rPr>
        <w:t>10.4 </w:t>
      </w:r>
      <w:r w:rsidRPr="005454C2">
        <w:t>Las evidencias de tipo documental o los registros a que alude esta Norma podrán exhibirse de manera impresa o en medios electrónicos, y se deberán conservar al menos durante un año, a partir de la fecha de elaboración.</w:t>
      </w:r>
    </w:p>
    <w:p w14:paraId="783DD5CC" w14:textId="77777777" w:rsidR="0053780C" w:rsidRPr="0053780C" w:rsidRDefault="0053780C" w:rsidP="005454C2">
      <w:pPr>
        <w:jc w:val="both"/>
        <w:rPr>
          <w:b/>
          <w:bCs/>
          <w:color w:val="0E2841" w:themeColor="text2"/>
          <w:sz w:val="6"/>
          <w:szCs w:val="6"/>
        </w:rPr>
      </w:pPr>
    </w:p>
    <w:p w14:paraId="110F88FC" w14:textId="16BD53A0" w:rsidR="000D7EDE" w:rsidRPr="0053780C" w:rsidRDefault="000D7EDE" w:rsidP="005454C2">
      <w:pPr>
        <w:jc w:val="both"/>
        <w:rPr>
          <w:b/>
          <w:bCs/>
          <w:color w:val="0E2841" w:themeColor="text2"/>
        </w:rPr>
      </w:pPr>
      <w:r w:rsidRPr="0053780C">
        <w:rPr>
          <w:b/>
          <w:bCs/>
          <w:color w:val="0E2841" w:themeColor="text2"/>
        </w:rPr>
        <w:t xml:space="preserve">Dictamen </w:t>
      </w:r>
    </w:p>
    <w:p w14:paraId="4F16D5CF" w14:textId="3D034498" w:rsidR="000D7EDE" w:rsidRPr="005454C2" w:rsidRDefault="000D7EDE" w:rsidP="005454C2">
      <w:pPr>
        <w:jc w:val="both"/>
      </w:pPr>
      <w:r w:rsidRPr="0053780C">
        <w:rPr>
          <w:b/>
          <w:bCs/>
        </w:rPr>
        <w:t>9.1</w:t>
      </w:r>
      <w:r w:rsidRPr="005454C2">
        <w:t xml:space="preserve"> El patrón tendrá la opción de contratar una unidad de verificación acreditada y aprobada, en los términos de la Ley Federal sobre Metrología y Normalización y su Reglamento, para verificar el grado de cumplimiento con esta Norma.</w:t>
      </w:r>
    </w:p>
    <w:p w14:paraId="24E64950" w14:textId="3E23A337" w:rsidR="000D7EDE" w:rsidRPr="005454C2" w:rsidRDefault="000D7EDE" w:rsidP="005454C2">
      <w:pPr>
        <w:jc w:val="both"/>
      </w:pPr>
      <w:r w:rsidRPr="0053780C">
        <w:rPr>
          <w:b/>
          <w:bCs/>
        </w:rPr>
        <w:t>9.4</w:t>
      </w:r>
      <w:r w:rsidRPr="005454C2">
        <w:t xml:space="preserve"> La vigencia de los dictámenes emitidos por las unidades de verificación será de dos años, siempre y cuando no sean modificadas las condiciones que sirvieron para su emisión.</w:t>
      </w:r>
    </w:p>
    <w:sectPr w:rsidR="000D7EDE" w:rsidRPr="005454C2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96E8" w14:textId="77777777" w:rsidR="005926D4" w:rsidRDefault="005926D4" w:rsidP="00822ED9">
      <w:pPr>
        <w:spacing w:after="0" w:line="240" w:lineRule="auto"/>
      </w:pPr>
      <w:r>
        <w:separator/>
      </w:r>
    </w:p>
  </w:endnote>
  <w:endnote w:type="continuationSeparator" w:id="0">
    <w:p w14:paraId="5195F3DC" w14:textId="77777777" w:rsidR="005926D4" w:rsidRDefault="005926D4" w:rsidP="0082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C2AC" w14:textId="4E525528" w:rsidR="00822ED9" w:rsidRDefault="00822ED9">
    <w:pPr>
      <w:pStyle w:val="Piedepgin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B371B2F" wp14:editId="0C641A64">
          <wp:simplePos x="0" y="0"/>
          <wp:positionH relativeFrom="column">
            <wp:posOffset>4946015</wp:posOffset>
          </wp:positionH>
          <wp:positionV relativeFrom="paragraph">
            <wp:posOffset>104140</wp:posOffset>
          </wp:positionV>
          <wp:extent cx="1714500" cy="543560"/>
          <wp:effectExtent l="0" t="0" r="0" b="8890"/>
          <wp:wrapSquare wrapText="bothSides"/>
          <wp:docPr id="207365544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655447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78D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2123AD" wp14:editId="17F77498">
              <wp:simplePos x="0" y="0"/>
              <wp:positionH relativeFrom="column">
                <wp:posOffset>-2752725</wp:posOffset>
              </wp:positionH>
              <wp:positionV relativeFrom="paragraph">
                <wp:posOffset>-514985</wp:posOffset>
              </wp:positionV>
              <wp:extent cx="7908290" cy="1163320"/>
              <wp:effectExtent l="0" t="0" r="0" b="0"/>
              <wp:wrapNone/>
              <wp:docPr id="562949224" name="Triángulo 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290" cy="1163320"/>
                      </a:xfrm>
                      <a:prstGeom prst="rtTriangle">
                        <a:avLst/>
                      </a:prstGeom>
                      <a:gradFill flip="none" rotWithShape="1">
                        <a:gsLst>
                          <a:gs pos="0">
                            <a:srgbClr val="156082">
                              <a:shade val="30000"/>
                              <a:satMod val="115000"/>
                            </a:srgbClr>
                          </a:gs>
                          <a:gs pos="50000">
                            <a:srgbClr val="156082">
                              <a:shade val="67500"/>
                              <a:satMod val="115000"/>
                            </a:srgbClr>
                          </a:gs>
                          <a:gs pos="100000">
                            <a:srgbClr val="156082">
                              <a:shade val="100000"/>
                              <a:satMod val="115000"/>
                            </a:srgb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674B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4" o:spid="_x0000_s1026" type="#_x0000_t6" style="position:absolute;margin-left:-216.75pt;margin-top:-40.55pt;width:622.7pt;height:9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ds3wIAAGYGAAAOAAAAZHJzL2Uyb0RvYy54bWysVVtP2zAUfp+0/2D5HdIUaKEiRRWIaRIb&#10;aHTi2XXsxJJje7Zpy379PjsprcYeEFof3GOf+3cuubzadpqshQ/KmoqWxyNKhOG2Vqap6M/l7dE5&#10;JSEyUzNtjajoiwj0av750+XGzcTYtlbXwhMYMWG2cRVtY3Szogi8FR0Lx9YJA6a0vmMRV98UtWcb&#10;WO90MR6NJsXG+tp5y0UIeL3pmXSe7UspeLyXMohIdEURW8ynz+cqncX8ks0az1yr+BAG+0AUHVMG&#10;Tl9N3bDIyLNXb0x1insbrIzH3HaFlVJxkXNANuXor2weW+ZEzgXgBPcKU/h/Zvn39aN78IBh48Is&#10;gExZbKXv0j/iI9sM1ssrWGIbCcfj9GJ0Pr4Aphy8spycnIwznMVe3fkQvwjbkURU1MelV8w0OuXE&#10;Zmx9FyIcQ2EnOCBY3yqtidQKDWHQNpR4G59UbDMg8NZDHaCfNQJxFpiM8nPwzepae7JmKHl5NkGU&#10;/XvLatG/nozw60sfWPxm60G4PBveEdJgJofXhEM3SejdriZTiH/YVZlcvdvXIJ1b+t15IdVmB6Rj&#10;sSXpqChXng91kijG0v7AKKUhGpykSdr7SyWEWkIpKi2yLIbsaCeMUdvRfcExcbnISUMbsoGx8RSZ&#10;Es5Qc6lZBNm5uqLBNJQw3WC78OhzJY1N/ZHTTI1zw0LbFzBYreoe7E5F7BWtuoqe9yD2jrVJLkXe&#10;DEP77Rs/UStbvzz41HC574PjtwpO7liID8xjNyBI7Lt4j0Nqi8jtQFHSWv/7X+9JHiMLLiUb7Bpk&#10;9euZefS1/mrQuBfl6WlaTvlyejbFIBF/yFkdcsxzd21TJbBZHc9kko96R0pvuyesxUXyChYzHL57&#10;/IbLdcQdLCxWLhaLTGMhoYh35tHxZDzhlOBdbp+Yd8MIR0z/d7vbS29muJdNmsYunqOVKg/4HleM&#10;U7pgmfWD1S/etC0P71lq/3mY/wEAAP//AwBQSwMEFAAGAAgAAAAhAJdvHKXhAAAADAEAAA8AAABk&#10;cnMvZG93bnJldi54bWxMj8FOwzAMhu9IvENkJG5b2g1Q1zWdBhJIiMNENw67ZY1pqzVOabK2vD3m&#10;BCfb8qffn7PNZFsxYO8bRwrieQQCqXSmoUrBYf88S0D4oMno1hEq+EYPm/z6KtOpcSO941CESnAI&#10;+VQrqEPoUil9WaPVfu46JN59ut7qwGNfSdPrkcNtKxdR9CCtbogv1LrDpxrLc3GxCsZqf07w0BRv&#10;j68vH9uv4yBXtFPq9mbarkEEnMIfDL/6rA45O53chYwXrYLZ3XJ5zyx3SRyDYITrCsSJ2WgRg8wz&#10;+f+J/AcAAP//AwBQSwECLQAUAAYACAAAACEAtoM4kv4AAADhAQAAEwAAAAAAAAAAAAAAAAAAAAAA&#10;W0NvbnRlbnRfVHlwZXNdLnhtbFBLAQItABQABgAIAAAAIQA4/SH/1gAAAJQBAAALAAAAAAAAAAAA&#10;AAAAAC8BAABfcmVscy8ucmVsc1BLAQItABQABgAIAAAAIQB6lyds3wIAAGYGAAAOAAAAAAAAAAAA&#10;AAAAAC4CAABkcnMvZTJvRG9jLnhtbFBLAQItABQABgAIAAAAIQCXbxyl4QAAAAwBAAAPAAAAAAAA&#10;AAAAAAAAADkFAABkcnMvZG93bnJldi54bWxQSwUGAAAAAAQABADzAAAARwYAAAAA&#10;" fillcolor="#02364e" stroked="f" strokeweight="1pt">
              <v:fill color2="#0d638a" rotate="t" focusposition="1,1" focussize="" colors="0 #02364e;.5 #095273;1 #0d638a" focus="100%" type="gradientRadial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183E" w14:textId="77777777" w:rsidR="005926D4" w:rsidRDefault="005926D4" w:rsidP="00822ED9">
      <w:pPr>
        <w:spacing w:after="0" w:line="240" w:lineRule="auto"/>
      </w:pPr>
      <w:r>
        <w:separator/>
      </w:r>
    </w:p>
  </w:footnote>
  <w:footnote w:type="continuationSeparator" w:id="0">
    <w:p w14:paraId="1F0DE87D" w14:textId="77777777" w:rsidR="005926D4" w:rsidRDefault="005926D4" w:rsidP="0082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BB30" w14:textId="4BA17876" w:rsidR="00822ED9" w:rsidRDefault="00822ED9">
    <w:pPr>
      <w:pStyle w:val="Encabezado"/>
    </w:pPr>
    <w:r w:rsidRPr="00E378D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FF91AC" wp14:editId="3466785E">
              <wp:simplePos x="0" y="0"/>
              <wp:positionH relativeFrom="column">
                <wp:posOffset>1205865</wp:posOffset>
              </wp:positionH>
              <wp:positionV relativeFrom="paragraph">
                <wp:posOffset>-478155</wp:posOffset>
              </wp:positionV>
              <wp:extent cx="12597765" cy="476250"/>
              <wp:effectExtent l="0" t="0" r="13335" b="19050"/>
              <wp:wrapNone/>
              <wp:docPr id="2000685880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97765" cy="4762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156082">
                              <a:lumMod val="20000"/>
                              <a:lumOff val="80000"/>
                              <a:shade val="30000"/>
                              <a:satMod val="115000"/>
                            </a:srgbClr>
                          </a:gs>
                          <a:gs pos="50000">
                            <a:srgbClr val="156082">
                              <a:lumMod val="20000"/>
                              <a:lumOff val="80000"/>
                              <a:shade val="67500"/>
                              <a:satMod val="115000"/>
                            </a:srgbClr>
                          </a:gs>
                          <a:gs pos="100000">
                            <a:srgbClr val="156082">
                              <a:lumMod val="20000"/>
                              <a:lumOff val="80000"/>
                              <a:shade val="100000"/>
                              <a:satMod val="115000"/>
                            </a:srgbClr>
                          </a:gs>
                        </a:gsLst>
                        <a:lin ang="5400000" scaled="1"/>
                        <a:tileRect/>
                      </a:gra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305DAB" id="Rectángulo 6" o:spid="_x0000_s1026" style="position:absolute;margin-left:94.95pt;margin-top:-37.65pt;width:991.9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0Ls8gIAAOgGAAAOAAAAZHJzL2Uyb0RvYy54bWy0Vctu2zAQvBfoPxC8N7JcPxIjcmAkcFEg&#10;TYImRc40RUkEKJIl6Uf69R1S8gNpD23R5KCQu8vl7nB2fHm1axXZCOel0QXNzwaUCM1NKXVd0G9P&#10;yw/nlPjAdMmU0aKgL8LTq/n7d5dbOxND0xhVCkeQRPvZ1ha0CcHOsszzRrTMnxkrNJyVcS0L2Lo6&#10;Kx3bInursuFgMMm2xpXWGS68h/Wmc9J5yl9Vgof7qvIiEFVQ1BbS16XvKn6z+SWb1Y7ZRvK+DPYP&#10;VbRMalx6SHXDAiNrJ39J1UrujDdVOOOmzUxVSS5SD+gmH7zq5rFhVqReAI63B5j8/0vL7zaP9sEB&#10;hq31M49l7GJXuTb+R31kl8B6OYAldoFwGPPh+GI6nYwp4XCOppPhOMGZHY9b58MnYVoSFwV1eI0E&#10;Etvc+oArEboP6bErl1IpUikJKmgQhhJnwrMMTYICl3Yge5xPJzyxBmgMktm7enWtHNkwPHY+ngzO&#10;h8mu1u0XU3ZmcGbQvzrM4EZnPj+afcNK0Vk/nlhZOOTI83GfBA30l6Zman9aVAx6o8ImUyTvuOv/&#10;vrA8FvZGlfW501j9cWmAsd4/qZKasCge41FXJvGcKVHGt09Zg1TiK5jU8QejmzgTgVeabCMvp2iO&#10;cAYKVYoFLFuL417XlDBVQ6Z4cB1hjJKH0/7FH8gDgSnNlhLFfICxoMv0FwuIT356LBL4hvmmY0xy&#10;dXW2MkDZlGwLmti1Hw6lY60iaVM/BsfRi6uVKV8eXCR+mjxv+VLiklvU8sAc1AndQXHDPT6VMmjZ&#10;9CtKGuN+/M4e4yEa8FKyhdoBju9r5jBf6rPGAF3ko1GUx7QZjadDbNypZ3Xq0ev22sQZg7ZbnpYx&#10;Pqj9snKmfYYwL+KtcDHNcXcHfL+5Dp0KQ9q5WCxSGCTRsnCrHy2PySNOEd6n3TNztheRAP25M3tl&#10;ZLNXWtLFxpPaLNbBVDIR5YgrXjBuIKfdyHbSH/X6dJ+ijj9Q858AAAD//wMAUEsDBBQABgAIAAAA&#10;IQDtxVJb3QAAAAoBAAAPAAAAZHJzL2Rvd25yZXYueG1sTI/BboMwEETvlfoP1kbqLTEBpSEUE0WV&#10;ek5L8gEGuxgFrxE2xO3Xd3tqjzP7NDtTHqMd2KIn3zsUsN0kwDS2TvXYCbhe3tY5MB8kKjk41AK+&#10;tIdj9fhQykK5O37opQ4doxD0hRRgQhgLzn1rtJV+40aNdPt0k5WB5NRxNck7hduBp0nyzK3skT4Y&#10;OepXo9tbPVsB0Stz/m52uXyf8+VcR3vKrqkQT6t4egEWdAx/MPzWp+pQUafGzag8G0jnhwOhAtb7&#10;XQaMiHS7z2hNQ1YGvCr5/wnVDwAAAP//AwBQSwECLQAUAAYACAAAACEAtoM4kv4AAADhAQAAEwAA&#10;AAAAAAAAAAAAAAAAAAAAW0NvbnRlbnRfVHlwZXNdLnhtbFBLAQItABQABgAIAAAAIQA4/SH/1gAA&#10;AJQBAAALAAAAAAAAAAAAAAAAAC8BAABfcmVscy8ucmVsc1BLAQItABQABgAIAAAAIQB290Ls8gIA&#10;AOgGAAAOAAAAAAAAAAAAAAAAAC4CAABkcnMvZTJvRG9jLnhtbFBLAQItABQABgAIAAAAIQDtxVJb&#10;3QAAAAoBAAAPAAAAAAAAAAAAAAAAAEwFAABkcnMvZG93bnJldi54bWxQSwUGAAAAAAQABADzAAAA&#10;VgYAAAAA&#10;" fillcolor="#6d8691" strokecolor="window" strokeweight="1pt">
              <v:fill color2="#bde6f9" rotate="t" colors="0 #6d8691;.5 #9fc1d1;1 #bde6f9" focus="100%" type="gradient"/>
            </v:rect>
          </w:pict>
        </mc:Fallback>
      </mc:AlternateContent>
    </w:r>
    <w:r w:rsidRPr="00E378DD">
      <w:rPr>
        <w:noProof/>
      </w:rPr>
      <w:drawing>
        <wp:anchor distT="0" distB="0" distL="114300" distR="114300" simplePos="0" relativeHeight="251659264" behindDoc="0" locked="0" layoutInCell="1" allowOverlap="1" wp14:anchorId="4768F445" wp14:editId="015BD7A3">
          <wp:simplePos x="0" y="0"/>
          <wp:positionH relativeFrom="column">
            <wp:posOffset>-838200</wp:posOffset>
          </wp:positionH>
          <wp:positionV relativeFrom="paragraph">
            <wp:posOffset>-307340</wp:posOffset>
          </wp:positionV>
          <wp:extent cx="1048385" cy="598170"/>
          <wp:effectExtent l="57150" t="19050" r="56515" b="87630"/>
          <wp:wrapSquare wrapText="bothSides"/>
          <wp:docPr id="93220856" name="Imagen 6" descr="Imagen que contiene firmar, alimentos, parada, gent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99845" name="Imagen 6" descr="Imagen que contiene firmar, alimentos, parada, gente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598170"/>
                  </a:xfrm>
                  <a:prstGeom prst="rect">
                    <a:avLst/>
                  </a:prstGeom>
                  <a:noFill/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78D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FDB130" wp14:editId="371828E1">
              <wp:simplePos x="0" y="0"/>
              <wp:positionH relativeFrom="column">
                <wp:posOffset>480695</wp:posOffset>
              </wp:positionH>
              <wp:positionV relativeFrom="paragraph">
                <wp:posOffset>-635</wp:posOffset>
              </wp:positionV>
              <wp:extent cx="13519150" cy="427355"/>
              <wp:effectExtent l="0" t="0" r="6350" b="0"/>
              <wp:wrapNone/>
              <wp:docPr id="712695464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19150" cy="4273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E8E8E8">
                              <a:shade val="30000"/>
                              <a:satMod val="115000"/>
                            </a:srgbClr>
                          </a:gs>
                          <a:gs pos="50000">
                            <a:srgbClr val="E8E8E8">
                              <a:shade val="67500"/>
                              <a:satMod val="115000"/>
                            </a:srgbClr>
                          </a:gs>
                          <a:gs pos="100000">
                            <a:srgbClr val="E8E8E8">
                              <a:shade val="100000"/>
                              <a:satMod val="115000"/>
                            </a:srgbClr>
                          </a:gs>
                        </a:gsLst>
                        <a:lin ang="162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43ABA7" id="Rectángulo 8" o:spid="_x0000_s1026" style="position:absolute;margin-left:37.85pt;margin-top:-.05pt;width:1064.5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OVxgIAACYGAAAOAAAAZHJzL2Uyb0RvYy54bWysVNtOGzEQfa/Uf7D8XjYbEgIRCYqgVJUo&#10;oELFs+P17lry2q7tXOjXc2xvSET7gFATyTueGc/lzOX8YtspshbOS6NntDwaUCI0N5XUzYz+erz+&#10;ckqJD0xXTBktZvRZeHox//zpfGOnYmhaoyrhCIxoP93YGW1DsNOi8LwVHfNHxgoNYW1cxwKurikq&#10;xzaw3qliOBicFBvjKusMF96De5WFdJ7s17Xg4a6uvQhEzShiC+l06VzGs5ifs2njmG0l78NgH4ii&#10;Y1LD6aupKxYYWTn5l6lOcme8qcMRN11h6lpykXJANuXgTTYPLbMi5QJwvH2Fyf8/s/x2/WDvHWDY&#10;WD/1IGMW29p18Yv4yDaB9fwKltgGwsEsj8flWTkGqBzC0XByPB5HOIv9c+t8+CZMRyIxow7VSCCx&#10;9Y0PWXWn0mNXXUulSK0kWkGjYShxJjzJ0CYo4DSD7PE+vfDEGqAxSGzvmuWlcmTNUOyvp/Gf+S2r&#10;ROYeD/DLRfcs/DBVZpfII/MRfW8mZdL4QzdR6d2uTiZQ/7CrMrp6t69eOzXzu/NCqs0OSCU1YXFk&#10;yxNMVfRMPGdKVBHyZDZIJX6igLlsmJhUqoiO0mQDteEkvuIMlasVCyA7i+deN5Qw1WA78OBSPbSJ&#10;VU5WY/mvmG9zGbxRssruOhmwF5TsZvQ0B5QdKx1dijTZfRPtGzdSS1M937vYNqlvveXXEk5umA/3&#10;zGG2EST2VbjDUSuDyE1PUdIa9+df/KiPkYOUkg12BbL6vWIO3am+a7TfWTkawWxIl9F4MsTFHUqW&#10;hxK96i4NOrQExpYnMuoHtSNrZ7onrLVF9AoR0xy+M3795TLkHYbFyMVikdSwUCwLN/rB8mg84hTh&#10;fdw+MWf7EQyY3luz2yts+mYSs258qc1iFUwtU733uGIo4gXLKI9HXpxx2x3ek9Z+vc9fAAAA//8D&#10;AFBLAwQUAAYACAAAACEAuOppa98AAAAIAQAADwAAAGRycy9kb3ducmV2LnhtbEyPzU7DMBCE70i8&#10;g7VI3Fo7ARoUsqn4EYgeE5AQNzdZ4oh4HcVOG3h6zAmOszOa+bbYLnYQB5p87xghWSsQxI1re+4Q&#10;Xl8eV9cgfNDc6sExIXyRh215elLovHVHruhQh07EEva5RjAhjLmUvjFktV+7kTh6H26yOkQ5dbKd&#10;9DGW20GmSm2k1T3HBaNHujfUfNazRXh72iWmru6q+Xn+flBZ0l+49xrx/Gy5vQERaAl/YfjFj+hQ&#10;Rqa9m7n1YkDIrrKYRFglIKKdpuoyHvYImywFWRby/wPlDwAAAP//AwBQSwECLQAUAAYACAAAACEA&#10;toM4kv4AAADhAQAAEwAAAAAAAAAAAAAAAAAAAAAAW0NvbnRlbnRfVHlwZXNdLnhtbFBLAQItABQA&#10;BgAIAAAAIQA4/SH/1gAAAJQBAAALAAAAAAAAAAAAAAAAAC8BAABfcmVscy8ucmVsc1BLAQItABQA&#10;BgAIAAAAIQCg54OVxgIAACYGAAAOAAAAAAAAAAAAAAAAAC4CAABkcnMvZTJvRG9jLnhtbFBLAQIt&#10;ABQABgAIAAAAIQC46mlr3wAAAAgBAAAPAAAAAAAAAAAAAAAAACAFAABkcnMvZG93bnJldi54bWxQ&#10;SwUGAAAAAAQABADzAAAALAYAAAAA&#10;" fillcolor="#878787" stroked="f" strokeweight="1pt">
              <v:fill color2="#e8e8e8" rotate="t" angle="180" colors="0 #878787;.5 #c3c3c3;1 #e8e8e8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790"/>
    <w:multiLevelType w:val="hybridMultilevel"/>
    <w:tmpl w:val="9FA2A80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2D0"/>
    <w:multiLevelType w:val="hybridMultilevel"/>
    <w:tmpl w:val="A76A3D3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B1A6F"/>
    <w:multiLevelType w:val="hybridMultilevel"/>
    <w:tmpl w:val="B7107DD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1423"/>
    <w:multiLevelType w:val="hybridMultilevel"/>
    <w:tmpl w:val="594E9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91009"/>
    <w:multiLevelType w:val="hybridMultilevel"/>
    <w:tmpl w:val="94527B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F230B"/>
    <w:multiLevelType w:val="hybridMultilevel"/>
    <w:tmpl w:val="17B247F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826D8"/>
    <w:multiLevelType w:val="hybridMultilevel"/>
    <w:tmpl w:val="F2ECDE20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07259A"/>
    <w:multiLevelType w:val="hybridMultilevel"/>
    <w:tmpl w:val="68B08A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47722"/>
    <w:multiLevelType w:val="hybridMultilevel"/>
    <w:tmpl w:val="35A6AE0C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F764C5"/>
    <w:multiLevelType w:val="hybridMultilevel"/>
    <w:tmpl w:val="3F8C613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63D4A"/>
    <w:multiLevelType w:val="hybridMultilevel"/>
    <w:tmpl w:val="09D0D1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84240"/>
    <w:multiLevelType w:val="hybridMultilevel"/>
    <w:tmpl w:val="4536AC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B85974"/>
    <w:multiLevelType w:val="hybridMultilevel"/>
    <w:tmpl w:val="F540279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71780"/>
    <w:multiLevelType w:val="hybridMultilevel"/>
    <w:tmpl w:val="7DB4C56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04ADD"/>
    <w:multiLevelType w:val="multilevel"/>
    <w:tmpl w:val="8866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F621C1"/>
    <w:multiLevelType w:val="hybridMultilevel"/>
    <w:tmpl w:val="49C0CDEC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85036D"/>
    <w:multiLevelType w:val="hybridMultilevel"/>
    <w:tmpl w:val="5DCE3B92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B6163A"/>
    <w:multiLevelType w:val="hybridMultilevel"/>
    <w:tmpl w:val="A5FE6F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73C83"/>
    <w:multiLevelType w:val="hybridMultilevel"/>
    <w:tmpl w:val="6F86054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92CCE"/>
    <w:multiLevelType w:val="hybridMultilevel"/>
    <w:tmpl w:val="3D044E7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C22A6"/>
    <w:multiLevelType w:val="hybridMultilevel"/>
    <w:tmpl w:val="06B22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F71E2"/>
    <w:multiLevelType w:val="hybridMultilevel"/>
    <w:tmpl w:val="4364E52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4C49BD"/>
    <w:multiLevelType w:val="hybridMultilevel"/>
    <w:tmpl w:val="A922F20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2B7D36"/>
    <w:multiLevelType w:val="hybridMultilevel"/>
    <w:tmpl w:val="AC7A63B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F54AD"/>
    <w:multiLevelType w:val="hybridMultilevel"/>
    <w:tmpl w:val="7B86522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407A60"/>
    <w:multiLevelType w:val="hybridMultilevel"/>
    <w:tmpl w:val="14961E1E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4118FA"/>
    <w:multiLevelType w:val="hybridMultilevel"/>
    <w:tmpl w:val="B322AC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8A57DD"/>
    <w:multiLevelType w:val="hybridMultilevel"/>
    <w:tmpl w:val="F57091D0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106D60"/>
    <w:multiLevelType w:val="hybridMultilevel"/>
    <w:tmpl w:val="A7DC3C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D2618"/>
    <w:multiLevelType w:val="hybridMultilevel"/>
    <w:tmpl w:val="258A85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801B3"/>
    <w:multiLevelType w:val="hybridMultilevel"/>
    <w:tmpl w:val="B1EAF66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3C4A45"/>
    <w:multiLevelType w:val="hybridMultilevel"/>
    <w:tmpl w:val="5E487F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3828C4"/>
    <w:multiLevelType w:val="hybridMultilevel"/>
    <w:tmpl w:val="3D8C7E0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362A0"/>
    <w:multiLevelType w:val="hybridMultilevel"/>
    <w:tmpl w:val="B14AD53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679DF"/>
    <w:multiLevelType w:val="hybridMultilevel"/>
    <w:tmpl w:val="89260AA8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D7549B"/>
    <w:multiLevelType w:val="hybridMultilevel"/>
    <w:tmpl w:val="2946ED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B362AA"/>
    <w:multiLevelType w:val="hybridMultilevel"/>
    <w:tmpl w:val="CAA6B9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63E22"/>
    <w:multiLevelType w:val="hybridMultilevel"/>
    <w:tmpl w:val="D0AE4D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C17A5E"/>
    <w:multiLevelType w:val="hybridMultilevel"/>
    <w:tmpl w:val="8A8A759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825BA"/>
    <w:multiLevelType w:val="hybridMultilevel"/>
    <w:tmpl w:val="7C2E692C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F465572"/>
    <w:multiLevelType w:val="hybridMultilevel"/>
    <w:tmpl w:val="817856E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FC468F"/>
    <w:multiLevelType w:val="hybridMultilevel"/>
    <w:tmpl w:val="2BE8ED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B72D23"/>
    <w:multiLevelType w:val="hybridMultilevel"/>
    <w:tmpl w:val="80CEF6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58629E"/>
    <w:multiLevelType w:val="hybridMultilevel"/>
    <w:tmpl w:val="0876E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AF27E2"/>
    <w:multiLevelType w:val="hybridMultilevel"/>
    <w:tmpl w:val="473AF07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514136"/>
    <w:multiLevelType w:val="hybridMultilevel"/>
    <w:tmpl w:val="E31E86C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FF75B7"/>
    <w:multiLevelType w:val="hybridMultilevel"/>
    <w:tmpl w:val="64F460C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D56ADA"/>
    <w:multiLevelType w:val="hybridMultilevel"/>
    <w:tmpl w:val="8F38DDE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6A2D69"/>
    <w:multiLevelType w:val="hybridMultilevel"/>
    <w:tmpl w:val="EF147E4A"/>
    <w:lvl w:ilvl="0" w:tplc="8F1ED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F83ADF"/>
    <w:multiLevelType w:val="hybridMultilevel"/>
    <w:tmpl w:val="5DE0DC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B07672"/>
    <w:multiLevelType w:val="hybridMultilevel"/>
    <w:tmpl w:val="89F643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BA1EE8"/>
    <w:multiLevelType w:val="hybridMultilevel"/>
    <w:tmpl w:val="DFEAC9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840A18"/>
    <w:multiLevelType w:val="multilevel"/>
    <w:tmpl w:val="8866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F61A9C"/>
    <w:multiLevelType w:val="hybridMultilevel"/>
    <w:tmpl w:val="23BE727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F07756"/>
    <w:multiLevelType w:val="hybridMultilevel"/>
    <w:tmpl w:val="DE0C1CF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6A4241"/>
    <w:multiLevelType w:val="hybridMultilevel"/>
    <w:tmpl w:val="E69C9C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F360DC"/>
    <w:multiLevelType w:val="hybridMultilevel"/>
    <w:tmpl w:val="59AED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3F3A03"/>
    <w:multiLevelType w:val="hybridMultilevel"/>
    <w:tmpl w:val="9F7264C8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AE16E9A"/>
    <w:multiLevelType w:val="hybridMultilevel"/>
    <w:tmpl w:val="9E18A336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B6229BD"/>
    <w:multiLevelType w:val="hybridMultilevel"/>
    <w:tmpl w:val="C3B8DD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825542"/>
    <w:multiLevelType w:val="hybridMultilevel"/>
    <w:tmpl w:val="28103B9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F061BC"/>
    <w:multiLevelType w:val="hybridMultilevel"/>
    <w:tmpl w:val="6906684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BD7E58"/>
    <w:multiLevelType w:val="hybridMultilevel"/>
    <w:tmpl w:val="96585AD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1B36FE"/>
    <w:multiLevelType w:val="hybridMultilevel"/>
    <w:tmpl w:val="BD7A8F4A"/>
    <w:lvl w:ilvl="0" w:tplc="0BB0CFF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A37BA3"/>
    <w:multiLevelType w:val="hybridMultilevel"/>
    <w:tmpl w:val="EAB851D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8B4A9C"/>
    <w:multiLevelType w:val="hybridMultilevel"/>
    <w:tmpl w:val="B4CA5C64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5028531">
    <w:abstractNumId w:val="35"/>
  </w:num>
  <w:num w:numId="2" w16cid:durableId="297146223">
    <w:abstractNumId w:val="29"/>
  </w:num>
  <w:num w:numId="3" w16cid:durableId="238179196">
    <w:abstractNumId w:val="63"/>
  </w:num>
  <w:num w:numId="4" w16cid:durableId="175728751">
    <w:abstractNumId w:val="31"/>
  </w:num>
  <w:num w:numId="5" w16cid:durableId="841164135">
    <w:abstractNumId w:val="14"/>
  </w:num>
  <w:num w:numId="6" w16cid:durableId="553393588">
    <w:abstractNumId w:val="52"/>
  </w:num>
  <w:num w:numId="7" w16cid:durableId="52395616">
    <w:abstractNumId w:val="1"/>
  </w:num>
  <w:num w:numId="8" w16cid:durableId="867447558">
    <w:abstractNumId w:val="21"/>
  </w:num>
  <w:num w:numId="9" w16cid:durableId="1942102988">
    <w:abstractNumId w:val="50"/>
  </w:num>
  <w:num w:numId="10" w16cid:durableId="1646540721">
    <w:abstractNumId w:val="48"/>
  </w:num>
  <w:num w:numId="11" w16cid:durableId="896477890">
    <w:abstractNumId w:val="9"/>
  </w:num>
  <w:num w:numId="12" w16cid:durableId="203256708">
    <w:abstractNumId w:val="40"/>
  </w:num>
  <w:num w:numId="13" w16cid:durableId="1010452752">
    <w:abstractNumId w:val="17"/>
  </w:num>
  <w:num w:numId="14" w16cid:durableId="730271755">
    <w:abstractNumId w:val="12"/>
  </w:num>
  <w:num w:numId="15" w16cid:durableId="1900094769">
    <w:abstractNumId w:val="54"/>
  </w:num>
  <w:num w:numId="16" w16cid:durableId="2109959279">
    <w:abstractNumId w:val="13"/>
  </w:num>
  <w:num w:numId="17" w16cid:durableId="704216254">
    <w:abstractNumId w:val="45"/>
  </w:num>
  <w:num w:numId="18" w16cid:durableId="462696060">
    <w:abstractNumId w:val="64"/>
  </w:num>
  <w:num w:numId="19" w16cid:durableId="746073959">
    <w:abstractNumId w:val="33"/>
  </w:num>
  <w:num w:numId="20" w16cid:durableId="305015484">
    <w:abstractNumId w:val="19"/>
  </w:num>
  <w:num w:numId="21" w16cid:durableId="1303314663">
    <w:abstractNumId w:val="30"/>
  </w:num>
  <w:num w:numId="22" w16cid:durableId="214975708">
    <w:abstractNumId w:val="53"/>
  </w:num>
  <w:num w:numId="23" w16cid:durableId="996999705">
    <w:abstractNumId w:val="18"/>
  </w:num>
  <w:num w:numId="24" w16cid:durableId="1545753941">
    <w:abstractNumId w:val="55"/>
  </w:num>
  <w:num w:numId="25" w16cid:durableId="86356">
    <w:abstractNumId w:val="38"/>
  </w:num>
  <w:num w:numId="26" w16cid:durableId="1898474279">
    <w:abstractNumId w:val="62"/>
  </w:num>
  <w:num w:numId="27" w16cid:durableId="163936393">
    <w:abstractNumId w:val="0"/>
  </w:num>
  <w:num w:numId="28" w16cid:durableId="1813012536">
    <w:abstractNumId w:val="5"/>
  </w:num>
  <w:num w:numId="29" w16cid:durableId="327559606">
    <w:abstractNumId w:val="46"/>
  </w:num>
  <w:num w:numId="30" w16cid:durableId="1988588789">
    <w:abstractNumId w:val="23"/>
  </w:num>
  <w:num w:numId="31" w16cid:durableId="1907495241">
    <w:abstractNumId w:val="32"/>
  </w:num>
  <w:num w:numId="32" w16cid:durableId="2104566461">
    <w:abstractNumId w:val="42"/>
  </w:num>
  <w:num w:numId="33" w16cid:durableId="1729568348">
    <w:abstractNumId w:val="49"/>
  </w:num>
  <w:num w:numId="34" w16cid:durableId="23987197">
    <w:abstractNumId w:val="28"/>
  </w:num>
  <w:num w:numId="35" w16cid:durableId="1581212076">
    <w:abstractNumId w:val="36"/>
  </w:num>
  <w:num w:numId="36" w16cid:durableId="120004238">
    <w:abstractNumId w:val="51"/>
  </w:num>
  <w:num w:numId="37" w16cid:durableId="1045908499">
    <w:abstractNumId w:val="20"/>
  </w:num>
  <w:num w:numId="38" w16cid:durableId="1501122657">
    <w:abstractNumId w:val="37"/>
  </w:num>
  <w:num w:numId="39" w16cid:durableId="1042482556">
    <w:abstractNumId w:val="10"/>
  </w:num>
  <w:num w:numId="40" w16cid:durableId="745614578">
    <w:abstractNumId w:val="3"/>
  </w:num>
  <w:num w:numId="41" w16cid:durableId="224951273">
    <w:abstractNumId w:val="56"/>
  </w:num>
  <w:num w:numId="42" w16cid:durableId="1733118955">
    <w:abstractNumId w:val="26"/>
  </w:num>
  <w:num w:numId="43" w16cid:durableId="1596552880">
    <w:abstractNumId w:val="7"/>
  </w:num>
  <w:num w:numId="44" w16cid:durableId="451901914">
    <w:abstractNumId w:val="65"/>
  </w:num>
  <w:num w:numId="45" w16cid:durableId="1363634046">
    <w:abstractNumId w:val="11"/>
  </w:num>
  <w:num w:numId="46" w16cid:durableId="1722361311">
    <w:abstractNumId w:val="4"/>
  </w:num>
  <w:num w:numId="47" w16cid:durableId="1912538891">
    <w:abstractNumId w:val="43"/>
  </w:num>
  <w:num w:numId="48" w16cid:durableId="742333230">
    <w:abstractNumId w:val="41"/>
  </w:num>
  <w:num w:numId="49" w16cid:durableId="930547167">
    <w:abstractNumId w:val="59"/>
  </w:num>
  <w:num w:numId="50" w16cid:durableId="252709763">
    <w:abstractNumId w:val="22"/>
  </w:num>
  <w:num w:numId="51" w16cid:durableId="1022364930">
    <w:abstractNumId w:val="61"/>
  </w:num>
  <w:num w:numId="52" w16cid:durableId="1166701162">
    <w:abstractNumId w:val="44"/>
  </w:num>
  <w:num w:numId="53" w16cid:durableId="1192261609">
    <w:abstractNumId w:val="47"/>
  </w:num>
  <w:num w:numId="54" w16cid:durableId="987635588">
    <w:abstractNumId w:val="24"/>
  </w:num>
  <w:num w:numId="55" w16cid:durableId="806121929">
    <w:abstractNumId w:val="2"/>
  </w:num>
  <w:num w:numId="56" w16cid:durableId="753287004">
    <w:abstractNumId w:val="60"/>
  </w:num>
  <w:num w:numId="57" w16cid:durableId="1071269456">
    <w:abstractNumId w:val="16"/>
  </w:num>
  <w:num w:numId="58" w16cid:durableId="398016066">
    <w:abstractNumId w:val="8"/>
  </w:num>
  <w:num w:numId="59" w16cid:durableId="30502293">
    <w:abstractNumId w:val="39"/>
  </w:num>
  <w:num w:numId="60" w16cid:durableId="1405880357">
    <w:abstractNumId w:val="15"/>
  </w:num>
  <w:num w:numId="61" w16cid:durableId="1307780344">
    <w:abstractNumId w:val="58"/>
  </w:num>
  <w:num w:numId="62" w16cid:durableId="1362635206">
    <w:abstractNumId w:val="34"/>
  </w:num>
  <w:num w:numId="63" w16cid:durableId="484128729">
    <w:abstractNumId w:val="25"/>
  </w:num>
  <w:num w:numId="64" w16cid:durableId="1840971928">
    <w:abstractNumId w:val="57"/>
  </w:num>
  <w:num w:numId="65" w16cid:durableId="1637418015">
    <w:abstractNumId w:val="27"/>
  </w:num>
  <w:num w:numId="66" w16cid:durableId="474562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66"/>
    <w:rsid w:val="00011B51"/>
    <w:rsid w:val="000141AB"/>
    <w:rsid w:val="000D7EDE"/>
    <w:rsid w:val="0017138A"/>
    <w:rsid w:val="00214608"/>
    <w:rsid w:val="002212F1"/>
    <w:rsid w:val="00232B18"/>
    <w:rsid w:val="0025393A"/>
    <w:rsid w:val="00314F88"/>
    <w:rsid w:val="00316A22"/>
    <w:rsid w:val="00321E1C"/>
    <w:rsid w:val="00337BD0"/>
    <w:rsid w:val="003C789B"/>
    <w:rsid w:val="003E476B"/>
    <w:rsid w:val="00441A72"/>
    <w:rsid w:val="004730EE"/>
    <w:rsid w:val="00482C66"/>
    <w:rsid w:val="004E6D5E"/>
    <w:rsid w:val="00501585"/>
    <w:rsid w:val="005111CD"/>
    <w:rsid w:val="00520EE4"/>
    <w:rsid w:val="0053780C"/>
    <w:rsid w:val="005454C2"/>
    <w:rsid w:val="00576327"/>
    <w:rsid w:val="005850BA"/>
    <w:rsid w:val="005926D4"/>
    <w:rsid w:val="005B1EBC"/>
    <w:rsid w:val="005D1320"/>
    <w:rsid w:val="006906D8"/>
    <w:rsid w:val="00735D22"/>
    <w:rsid w:val="007905D6"/>
    <w:rsid w:val="007D4D11"/>
    <w:rsid w:val="007F4B32"/>
    <w:rsid w:val="00822ED9"/>
    <w:rsid w:val="008508AC"/>
    <w:rsid w:val="00861411"/>
    <w:rsid w:val="008A014D"/>
    <w:rsid w:val="008C38B4"/>
    <w:rsid w:val="008C69AF"/>
    <w:rsid w:val="00956B3F"/>
    <w:rsid w:val="00966574"/>
    <w:rsid w:val="00B96E60"/>
    <w:rsid w:val="00BC1CE4"/>
    <w:rsid w:val="00BC1E7D"/>
    <w:rsid w:val="00C633AE"/>
    <w:rsid w:val="00D30FE9"/>
    <w:rsid w:val="00D41264"/>
    <w:rsid w:val="00D61E47"/>
    <w:rsid w:val="00DB6453"/>
    <w:rsid w:val="00DE12D9"/>
    <w:rsid w:val="00DF05C0"/>
    <w:rsid w:val="00DF61D8"/>
    <w:rsid w:val="00E348F5"/>
    <w:rsid w:val="00E55DDC"/>
    <w:rsid w:val="00E9216C"/>
    <w:rsid w:val="00EA2D28"/>
    <w:rsid w:val="00EB7FE5"/>
    <w:rsid w:val="00F052AC"/>
    <w:rsid w:val="00FA061D"/>
    <w:rsid w:val="00FA160E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75DA"/>
  <w15:chartTrackingRefBased/>
  <w15:docId w15:val="{98788A21-4E41-4A40-9052-920E1F02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0BA"/>
  </w:style>
  <w:style w:type="paragraph" w:styleId="Ttulo1">
    <w:name w:val="heading 1"/>
    <w:basedOn w:val="Normal"/>
    <w:next w:val="Normal"/>
    <w:link w:val="Ttulo1Car"/>
    <w:uiPriority w:val="9"/>
    <w:qFormat/>
    <w:rsid w:val="0048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2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2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2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2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2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2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2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2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2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2C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2C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2C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2C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2C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2C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2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2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2C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2C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2C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2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2C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2C66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rsid w:val="0051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22E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ED9"/>
  </w:style>
  <w:style w:type="paragraph" w:styleId="Piedepgina">
    <w:name w:val="footer"/>
    <w:basedOn w:val="Normal"/>
    <w:link w:val="PiedepginaCar"/>
    <w:uiPriority w:val="99"/>
    <w:unhideWhenUsed/>
    <w:rsid w:val="00822E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ED9"/>
  </w:style>
  <w:style w:type="character" w:styleId="Textoennegrita">
    <w:name w:val="Strong"/>
    <w:basedOn w:val="Fuentedeprrafopredeter"/>
    <w:uiPriority w:val="22"/>
    <w:qFormat/>
    <w:rsid w:val="00E55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45EDB-C6EA-4FE3-B7AC-D407EAAB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19</Pages>
  <Words>3692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Quiroz</dc:creator>
  <cp:keywords/>
  <dc:description/>
  <cp:lastModifiedBy>Alberto Quiroz</cp:lastModifiedBy>
  <cp:revision>5</cp:revision>
  <dcterms:created xsi:type="dcterms:W3CDTF">2025-02-11T22:09:00Z</dcterms:created>
  <dcterms:modified xsi:type="dcterms:W3CDTF">2025-02-19T20:10:00Z</dcterms:modified>
</cp:coreProperties>
</file>