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6085" w14:textId="77777777" w:rsidR="00DE0417" w:rsidRDefault="00DE0417" w:rsidP="00DE0417">
      <w:pPr>
        <w:rPr>
          <w:b/>
          <w:bCs/>
        </w:rPr>
      </w:pPr>
    </w:p>
    <w:p w14:paraId="1C4F6EB9" w14:textId="77777777" w:rsidR="00DE0417" w:rsidRPr="00F773E0" w:rsidRDefault="00DE0417" w:rsidP="00DE0417">
      <w:pPr>
        <w:pStyle w:val="Ttulo2"/>
        <w:rPr>
          <w:rStyle w:val="Ttulodellibro"/>
          <w:color w:val="262626" w:themeColor="text1" w:themeTint="D9"/>
        </w:rPr>
      </w:pPr>
      <w:bookmarkStart w:id="0" w:name="_Toc171692027"/>
      <w:bookmarkStart w:id="1" w:name="_Toc184036029"/>
      <w:r w:rsidRPr="00F773E0">
        <w:rPr>
          <w:rStyle w:val="Ttulodellibro"/>
          <w:color w:val="262626" w:themeColor="text1" w:themeTint="D9"/>
        </w:rPr>
        <w:t>I.2. Datos generales del regulado</w:t>
      </w:r>
      <w:bookmarkEnd w:id="0"/>
      <w:bookmarkEnd w:id="1"/>
      <w:r w:rsidRPr="00F773E0">
        <w:rPr>
          <w:rStyle w:val="Ttulodellibro"/>
          <w:color w:val="262626" w:themeColor="text1" w:themeTint="D9"/>
        </w:rPr>
        <w:t xml:space="preserve"> </w:t>
      </w:r>
    </w:p>
    <w:p w14:paraId="2E576741" w14:textId="77777777" w:rsidR="00DE0417" w:rsidRPr="00F773E0" w:rsidRDefault="00DE0417" w:rsidP="00DE0417">
      <w:pPr>
        <w:pStyle w:val="Ttulo3"/>
        <w:spacing w:line="360" w:lineRule="auto"/>
        <w:rPr>
          <w:b/>
          <w:color w:val="262626" w:themeColor="text1" w:themeTint="D9"/>
          <w:sz w:val="30"/>
          <w:szCs w:val="30"/>
        </w:rPr>
      </w:pPr>
      <w:bookmarkStart w:id="2" w:name="_Toc171692028"/>
      <w:bookmarkStart w:id="3" w:name="_Toc184036030"/>
      <w:r w:rsidRPr="00F773E0">
        <w:rPr>
          <w:b/>
          <w:color w:val="262626" w:themeColor="text1" w:themeTint="D9"/>
          <w:sz w:val="30"/>
          <w:szCs w:val="30"/>
        </w:rPr>
        <w:t>I.2.1. Nombre o razón social</w:t>
      </w:r>
      <w:bookmarkEnd w:id="2"/>
      <w:bookmarkEnd w:id="3"/>
      <w:r w:rsidRPr="00F773E0">
        <w:rPr>
          <w:b/>
          <w:color w:val="262626" w:themeColor="text1" w:themeTint="D9"/>
          <w:sz w:val="30"/>
          <w:szCs w:val="30"/>
        </w:rPr>
        <w:t xml:space="preserve"> </w:t>
      </w:r>
    </w:p>
    <w:p w14:paraId="6A20FD5B" w14:textId="77777777" w:rsidR="00DE0417" w:rsidRPr="00F773E0" w:rsidRDefault="00DE0417" w:rsidP="00DE0417">
      <w:pPr>
        <w:rPr>
          <w:b/>
          <w:bCs/>
        </w:rPr>
      </w:pPr>
      <w:r w:rsidRPr="0052240F">
        <w:rPr>
          <w:b/>
          <w:bCs/>
        </w:rPr>
        <w:t xml:space="preserve">Terminal Marítima Gas </w:t>
      </w:r>
      <w:proofErr w:type="spellStart"/>
      <w:r w:rsidRPr="0052240F">
        <w:rPr>
          <w:b/>
          <w:bCs/>
        </w:rPr>
        <w:t>Tomza</w:t>
      </w:r>
      <w:proofErr w:type="spellEnd"/>
      <w:r w:rsidRPr="0052240F">
        <w:rPr>
          <w:b/>
          <w:bCs/>
        </w:rPr>
        <w:t xml:space="preserve">, S.A. </w:t>
      </w:r>
      <w:r>
        <w:rPr>
          <w:b/>
          <w:bCs/>
        </w:rPr>
        <w:t>d</w:t>
      </w:r>
      <w:r w:rsidRPr="0052240F">
        <w:rPr>
          <w:b/>
          <w:bCs/>
        </w:rPr>
        <w:t>e C.V.</w:t>
      </w:r>
    </w:p>
    <w:p w14:paraId="0EA4769C" w14:textId="77777777" w:rsidR="00DE0417" w:rsidRDefault="00DE0417" w:rsidP="00DE0417">
      <w:pPr>
        <w:pStyle w:val="Ttulo3"/>
        <w:spacing w:line="360" w:lineRule="auto"/>
        <w:rPr>
          <w:b/>
          <w:color w:val="262626" w:themeColor="text1" w:themeTint="D9"/>
          <w:sz w:val="30"/>
          <w:szCs w:val="30"/>
        </w:rPr>
      </w:pPr>
      <w:bookmarkStart w:id="4" w:name="_Toc171692029"/>
      <w:bookmarkStart w:id="5" w:name="_Toc184036031"/>
      <w:r w:rsidRPr="00F773E0">
        <w:rPr>
          <w:b/>
          <w:color w:val="262626" w:themeColor="text1" w:themeTint="D9"/>
          <w:sz w:val="30"/>
          <w:szCs w:val="30"/>
        </w:rPr>
        <w:t>I.2.1.1. Objeto de la razón social</w:t>
      </w:r>
      <w:bookmarkEnd w:id="4"/>
      <w:bookmarkEnd w:id="5"/>
      <w:r w:rsidRPr="00F773E0">
        <w:rPr>
          <w:b/>
          <w:color w:val="262626" w:themeColor="text1" w:themeTint="D9"/>
          <w:sz w:val="30"/>
          <w:szCs w:val="30"/>
        </w:rPr>
        <w:t xml:space="preserve"> </w:t>
      </w:r>
    </w:p>
    <w:p w14:paraId="5666FD63" w14:textId="77777777" w:rsidR="00DE0417" w:rsidRPr="002F4776" w:rsidRDefault="00DE0417" w:rsidP="00DE0417">
      <w:pPr>
        <w:spacing w:line="276" w:lineRule="auto"/>
      </w:pPr>
      <w:r>
        <w:t>El establecimiento y la explotación del servicio público en general, dentro o fuera de la República Mexicana, en especial de Gas Licuado de Petróleo</w:t>
      </w:r>
    </w:p>
    <w:p w14:paraId="48139A14" w14:textId="77777777" w:rsidR="00DE0417" w:rsidRPr="00F773E0" w:rsidRDefault="00DE0417" w:rsidP="00DE0417">
      <w:pPr>
        <w:pStyle w:val="Ttulo3"/>
        <w:spacing w:line="360" w:lineRule="auto"/>
        <w:rPr>
          <w:b/>
          <w:color w:val="262626" w:themeColor="text1" w:themeTint="D9"/>
          <w:sz w:val="30"/>
          <w:szCs w:val="30"/>
        </w:rPr>
      </w:pPr>
      <w:bookmarkStart w:id="6" w:name="_Toc171692030"/>
      <w:bookmarkStart w:id="7" w:name="_Toc184036032"/>
      <w:r w:rsidRPr="00F773E0">
        <w:rPr>
          <w:b/>
          <w:color w:val="262626" w:themeColor="text1" w:themeTint="D9"/>
          <w:sz w:val="30"/>
          <w:szCs w:val="30"/>
        </w:rPr>
        <w:t>I.2.2. Registro Federal de Contribuyentes (RFC) del Regulado</w:t>
      </w:r>
      <w:bookmarkEnd w:id="6"/>
      <w:bookmarkEnd w:id="7"/>
    </w:p>
    <w:p w14:paraId="330AC64F" w14:textId="77777777" w:rsidR="00DE0417" w:rsidRPr="002F4776" w:rsidRDefault="00DE0417" w:rsidP="00DE0417">
      <w:pPr>
        <w:rPr>
          <w:u w:val="single"/>
        </w:rPr>
      </w:pPr>
      <w:r w:rsidRPr="002F4776">
        <w:rPr>
          <w:u w:val="single"/>
        </w:rPr>
        <w:t>TMG 050802I47</w:t>
      </w:r>
    </w:p>
    <w:p w14:paraId="3F66A4C2" w14:textId="77777777" w:rsidR="00DE0417" w:rsidRPr="00F773E0" w:rsidRDefault="00DE0417" w:rsidP="00DE0417">
      <w:pPr>
        <w:pStyle w:val="Ttulo3"/>
        <w:spacing w:line="360" w:lineRule="auto"/>
        <w:rPr>
          <w:b/>
          <w:color w:val="262626" w:themeColor="text1" w:themeTint="D9"/>
          <w:sz w:val="30"/>
          <w:szCs w:val="30"/>
        </w:rPr>
      </w:pPr>
      <w:bookmarkStart w:id="8" w:name="_Toc171692031"/>
      <w:bookmarkStart w:id="9" w:name="_Toc184036033"/>
      <w:r w:rsidRPr="00F773E0">
        <w:rPr>
          <w:b/>
          <w:color w:val="262626" w:themeColor="text1" w:themeTint="D9"/>
          <w:sz w:val="30"/>
          <w:szCs w:val="30"/>
        </w:rPr>
        <w:t>I.2.3. Nombre del Representante Lega</w:t>
      </w:r>
      <w:bookmarkEnd w:id="8"/>
      <w:r w:rsidRPr="00F773E0">
        <w:rPr>
          <w:b/>
          <w:color w:val="262626" w:themeColor="text1" w:themeTint="D9"/>
          <w:sz w:val="30"/>
          <w:szCs w:val="30"/>
        </w:rPr>
        <w:t>l</w:t>
      </w:r>
      <w:bookmarkEnd w:id="9"/>
    </w:p>
    <w:p w14:paraId="5FCB7B12" w14:textId="77777777" w:rsidR="00DE0417" w:rsidRPr="002F4776" w:rsidRDefault="00DE0417" w:rsidP="00DE0417">
      <w:pPr>
        <w:rPr>
          <w:u w:val="single"/>
        </w:rPr>
      </w:pPr>
      <w:r w:rsidRPr="002F4776">
        <w:rPr>
          <w:u w:val="single"/>
        </w:rPr>
        <w:t>Raymundo Edgardo Madrid Avilez</w:t>
      </w:r>
    </w:p>
    <w:p w14:paraId="1C3D3E27" w14:textId="77777777" w:rsidR="00DE0417" w:rsidRPr="00F773E0" w:rsidRDefault="00DE0417" w:rsidP="00DE0417">
      <w:pPr>
        <w:rPr>
          <w:rFonts w:asciiTheme="majorHAnsi" w:eastAsiaTheme="majorEastAsia" w:hAnsiTheme="majorHAnsi" w:cstheme="majorBidi"/>
          <w:b/>
          <w:color w:val="262626" w:themeColor="text1" w:themeTint="D9"/>
          <w:sz w:val="30"/>
          <w:szCs w:val="30"/>
        </w:rPr>
      </w:pPr>
      <w:r w:rsidRPr="00F773E0">
        <w:rPr>
          <w:rFonts w:asciiTheme="majorHAnsi" w:eastAsiaTheme="majorEastAsia" w:hAnsiTheme="majorHAnsi" w:cstheme="majorBidi"/>
          <w:b/>
          <w:color w:val="262626" w:themeColor="text1" w:themeTint="D9"/>
          <w:sz w:val="30"/>
          <w:szCs w:val="30"/>
        </w:rPr>
        <w:t>I.2.4. Dirección del Regulado para recibir u oír notificaciones</w:t>
      </w:r>
    </w:p>
    <w:p w14:paraId="7486251F" w14:textId="77777777" w:rsidR="00DE0417" w:rsidRPr="00F773E0" w:rsidRDefault="00DE0417" w:rsidP="00DE0417">
      <w:r w:rsidRPr="0052240F">
        <w:t>Rancho el Cocal, Lote 12, 13 y fracción Sur del lote “14 A” de la ex Hacienda de Santiago de la Peña, Villamar, C.P. 72770, Tuxpan de Rodríguez Cano, Veracruz.</w:t>
      </w:r>
    </w:p>
    <w:p w14:paraId="594B16FD" w14:textId="77777777" w:rsidR="00DE0417" w:rsidRPr="00F773E0" w:rsidRDefault="00DE0417" w:rsidP="00DE0417">
      <w:pPr>
        <w:rPr>
          <w:rFonts w:asciiTheme="majorHAnsi" w:eastAsiaTheme="majorEastAsia" w:hAnsiTheme="majorHAnsi" w:cstheme="majorBidi"/>
          <w:b/>
          <w:color w:val="262626" w:themeColor="text1" w:themeTint="D9"/>
          <w:sz w:val="30"/>
          <w:szCs w:val="30"/>
        </w:rPr>
      </w:pPr>
      <w:bookmarkStart w:id="10" w:name="_Toc162595906"/>
      <w:r w:rsidRPr="00F773E0">
        <w:rPr>
          <w:rFonts w:asciiTheme="majorHAnsi" w:eastAsiaTheme="majorEastAsia" w:hAnsiTheme="majorHAnsi" w:cstheme="majorBidi"/>
          <w:b/>
          <w:color w:val="262626" w:themeColor="text1" w:themeTint="D9"/>
          <w:sz w:val="30"/>
          <w:szCs w:val="30"/>
        </w:rPr>
        <w:t xml:space="preserve">I.3. Responsable de la </w:t>
      </w:r>
      <w:bookmarkEnd w:id="10"/>
      <w:r w:rsidRPr="00F773E0">
        <w:rPr>
          <w:rFonts w:asciiTheme="majorHAnsi" w:eastAsiaTheme="majorEastAsia" w:hAnsiTheme="majorHAnsi" w:cstheme="majorBidi"/>
          <w:b/>
          <w:color w:val="262626" w:themeColor="text1" w:themeTint="D9"/>
          <w:sz w:val="30"/>
          <w:szCs w:val="30"/>
        </w:rPr>
        <w:t xml:space="preserve">manifestación de impacto ambiental </w:t>
      </w:r>
    </w:p>
    <w:p w14:paraId="30BDC426" w14:textId="77777777" w:rsidR="00DE0417" w:rsidRPr="00F773E0" w:rsidRDefault="00DE0417" w:rsidP="00DE0417">
      <w:pPr>
        <w:rPr>
          <w:rFonts w:asciiTheme="majorHAnsi" w:eastAsiaTheme="majorEastAsia" w:hAnsiTheme="majorHAnsi" w:cstheme="majorBidi"/>
          <w:b/>
          <w:color w:val="262626" w:themeColor="text1" w:themeTint="D9"/>
          <w:sz w:val="30"/>
          <w:szCs w:val="30"/>
        </w:rPr>
      </w:pPr>
      <w:r w:rsidRPr="00F773E0">
        <w:rPr>
          <w:rFonts w:asciiTheme="majorHAnsi" w:eastAsiaTheme="majorEastAsia" w:hAnsiTheme="majorHAnsi" w:cstheme="majorBidi"/>
          <w:b/>
          <w:color w:val="262626" w:themeColor="text1" w:themeTint="D9"/>
          <w:sz w:val="30"/>
          <w:szCs w:val="30"/>
        </w:rPr>
        <w:t>I.3.1. Nombre o Razón Social</w:t>
      </w:r>
    </w:p>
    <w:p w14:paraId="7B1AB048" w14:textId="77777777" w:rsidR="00DE0417" w:rsidRPr="00F773E0" w:rsidRDefault="00DE0417" w:rsidP="00DE0417">
      <w:r w:rsidRPr="0052240F">
        <w:t>STRATEGIC BUSINESS CONSULTING AND SERVICES, S.A. DE C.V.</w:t>
      </w:r>
    </w:p>
    <w:p w14:paraId="49E9A920" w14:textId="77777777" w:rsidR="00DE0417" w:rsidRPr="00F773E0" w:rsidRDefault="00DE0417" w:rsidP="00DE0417">
      <w:pPr>
        <w:rPr>
          <w:rFonts w:asciiTheme="majorHAnsi" w:eastAsiaTheme="majorEastAsia" w:hAnsiTheme="majorHAnsi" w:cstheme="majorBidi"/>
          <w:b/>
          <w:color w:val="262626" w:themeColor="text1" w:themeTint="D9"/>
          <w:sz w:val="30"/>
          <w:szCs w:val="30"/>
        </w:rPr>
      </w:pPr>
      <w:r w:rsidRPr="00F773E0">
        <w:rPr>
          <w:rFonts w:asciiTheme="majorHAnsi" w:eastAsiaTheme="majorEastAsia" w:hAnsiTheme="majorHAnsi" w:cstheme="majorBidi"/>
          <w:b/>
          <w:color w:val="262626" w:themeColor="text1" w:themeTint="D9"/>
          <w:sz w:val="30"/>
          <w:szCs w:val="30"/>
        </w:rPr>
        <w:t>I.3.2. Registro Federal de Contribuyentes (RFC)</w:t>
      </w:r>
    </w:p>
    <w:p w14:paraId="240A0AEA" w14:textId="77777777" w:rsidR="00DE0417" w:rsidRPr="00F773E0" w:rsidRDefault="00DE0417" w:rsidP="00DE0417">
      <w:pPr>
        <w:rPr>
          <w:b/>
          <w:bCs/>
        </w:rPr>
      </w:pPr>
      <w:r w:rsidRPr="002F4776">
        <w:t>SBC141202NJ9</w:t>
      </w:r>
    </w:p>
    <w:p w14:paraId="30518821" w14:textId="77777777" w:rsidR="00DE0417" w:rsidRPr="00F773E0" w:rsidRDefault="00DE0417" w:rsidP="00DE0417">
      <w:pPr>
        <w:rPr>
          <w:rFonts w:asciiTheme="majorHAnsi" w:eastAsiaTheme="majorEastAsia" w:hAnsiTheme="majorHAnsi" w:cstheme="majorBidi"/>
          <w:b/>
          <w:color w:val="262626" w:themeColor="text1" w:themeTint="D9"/>
          <w:sz w:val="30"/>
          <w:szCs w:val="30"/>
        </w:rPr>
      </w:pPr>
      <w:r w:rsidRPr="00F773E0">
        <w:rPr>
          <w:rFonts w:asciiTheme="majorHAnsi" w:eastAsiaTheme="majorEastAsia" w:hAnsiTheme="majorHAnsi" w:cstheme="majorBidi"/>
          <w:b/>
          <w:color w:val="262626" w:themeColor="text1" w:themeTint="D9"/>
          <w:sz w:val="30"/>
          <w:szCs w:val="30"/>
        </w:rPr>
        <w:t xml:space="preserve">I.3.3. Nombre del </w:t>
      </w:r>
      <w:proofErr w:type="gramStart"/>
      <w:r w:rsidRPr="00F773E0">
        <w:rPr>
          <w:rFonts w:asciiTheme="majorHAnsi" w:eastAsiaTheme="majorEastAsia" w:hAnsiTheme="majorHAnsi" w:cstheme="majorBidi"/>
          <w:b/>
          <w:color w:val="262626" w:themeColor="text1" w:themeTint="D9"/>
          <w:sz w:val="30"/>
          <w:szCs w:val="30"/>
        </w:rPr>
        <w:t>Responsable</w:t>
      </w:r>
      <w:proofErr w:type="gramEnd"/>
      <w:r w:rsidRPr="00F773E0">
        <w:rPr>
          <w:rFonts w:asciiTheme="majorHAnsi" w:eastAsiaTheme="majorEastAsia" w:hAnsiTheme="majorHAnsi" w:cstheme="majorBidi"/>
          <w:b/>
          <w:color w:val="262626" w:themeColor="text1" w:themeTint="D9"/>
          <w:sz w:val="30"/>
          <w:szCs w:val="30"/>
        </w:rPr>
        <w:t xml:space="preserve"> Técnico del Estudio</w:t>
      </w:r>
    </w:p>
    <w:p w14:paraId="42E01AA7" w14:textId="77777777" w:rsidR="00DE0417" w:rsidRPr="002F4776" w:rsidRDefault="00DE0417" w:rsidP="00DE0417">
      <w:r w:rsidRPr="002F4776">
        <w:t xml:space="preserve">Biol. Miguel Ángel Sánchez Godínez </w:t>
      </w:r>
    </w:p>
    <w:p w14:paraId="2A6B4925" w14:textId="77777777" w:rsidR="00DE0417" w:rsidRPr="00F773E0" w:rsidRDefault="00DE0417" w:rsidP="00DE0417">
      <w:pPr>
        <w:rPr>
          <w:rFonts w:asciiTheme="majorHAnsi" w:eastAsiaTheme="majorEastAsia" w:hAnsiTheme="majorHAnsi" w:cstheme="majorBidi"/>
          <w:b/>
          <w:color w:val="262626" w:themeColor="text1" w:themeTint="D9"/>
          <w:sz w:val="30"/>
          <w:szCs w:val="30"/>
        </w:rPr>
      </w:pPr>
      <w:r w:rsidRPr="00F773E0">
        <w:rPr>
          <w:rFonts w:asciiTheme="majorHAnsi" w:eastAsiaTheme="majorEastAsia" w:hAnsiTheme="majorHAnsi" w:cstheme="majorBidi"/>
          <w:b/>
          <w:color w:val="262626" w:themeColor="text1" w:themeTint="D9"/>
          <w:sz w:val="30"/>
          <w:szCs w:val="30"/>
        </w:rPr>
        <w:t>I.3.4. Dirección del responsable técnico del estudio</w:t>
      </w:r>
    </w:p>
    <w:p w14:paraId="70E1C710" w14:textId="77777777" w:rsidR="00DE0417" w:rsidRPr="002F4776" w:rsidRDefault="00DE0417" w:rsidP="00DE0417">
      <w:pPr>
        <w:jc w:val="both"/>
      </w:pPr>
      <w:r w:rsidRPr="002F4776">
        <w:t xml:space="preserve">Centro de Negocios Polanco, Laguna de Términos 221, 702 - </w:t>
      </w:r>
      <w:proofErr w:type="gramStart"/>
      <w:r w:rsidRPr="002F4776">
        <w:t>A,,</w:t>
      </w:r>
      <w:proofErr w:type="gramEnd"/>
      <w:r w:rsidRPr="002F4776">
        <w:t xml:space="preserve"> Col. Granada, 11520, CDMX.</w:t>
      </w:r>
    </w:p>
    <w:p w14:paraId="4165E5A7" w14:textId="77777777" w:rsidR="00DE0417" w:rsidRDefault="00DE0417" w:rsidP="00DE0417">
      <w:pPr>
        <w:rPr>
          <w:b/>
          <w:bCs/>
        </w:rPr>
      </w:pPr>
    </w:p>
    <w:p w14:paraId="06202F4C" w14:textId="77777777" w:rsidR="00DE0417" w:rsidRDefault="00DE0417" w:rsidP="00DE0417">
      <w:pPr>
        <w:rPr>
          <w:b/>
          <w:bCs/>
        </w:rPr>
      </w:pPr>
    </w:p>
    <w:p w14:paraId="2A3AD3C5" w14:textId="77777777" w:rsidR="00DE0417" w:rsidRDefault="00DE0417" w:rsidP="00DE0417">
      <w:pPr>
        <w:rPr>
          <w:b/>
          <w:bCs/>
        </w:rPr>
      </w:pPr>
    </w:p>
    <w:p w14:paraId="416D10AF" w14:textId="77777777" w:rsidR="00DE0417" w:rsidRDefault="00DE0417" w:rsidP="00DE0417">
      <w:pPr>
        <w:rPr>
          <w:b/>
          <w:bCs/>
        </w:rPr>
      </w:pPr>
    </w:p>
    <w:p w14:paraId="19A61EC4" w14:textId="77777777" w:rsidR="00DE0417" w:rsidRDefault="00DE0417" w:rsidP="00DE0417">
      <w:pPr>
        <w:rPr>
          <w:b/>
          <w:bCs/>
        </w:rPr>
      </w:pPr>
    </w:p>
    <w:p w14:paraId="65919022" w14:textId="77777777" w:rsidR="00DE0417" w:rsidRDefault="00DE0417" w:rsidP="00DE0417">
      <w:pPr>
        <w:rPr>
          <w:b/>
          <w:bCs/>
        </w:rPr>
      </w:pPr>
    </w:p>
    <w:p w14:paraId="45D66D28" w14:textId="77777777" w:rsidR="00DE0417" w:rsidRDefault="00DE0417" w:rsidP="00DE0417">
      <w:pPr>
        <w:rPr>
          <w:b/>
          <w:bCs/>
        </w:rPr>
      </w:pPr>
    </w:p>
    <w:p w14:paraId="331A63B8" w14:textId="77777777" w:rsidR="00DE0417" w:rsidRDefault="00DE0417" w:rsidP="00DE0417">
      <w:pPr>
        <w:rPr>
          <w:b/>
          <w:bCs/>
        </w:rPr>
      </w:pPr>
    </w:p>
    <w:p w14:paraId="711FFD12" w14:textId="77777777" w:rsidR="00DE0417" w:rsidRDefault="00DE0417" w:rsidP="00DE0417">
      <w:pPr>
        <w:rPr>
          <w:b/>
          <w:bCs/>
        </w:rPr>
      </w:pPr>
    </w:p>
    <w:p w14:paraId="75696E33" w14:textId="77777777" w:rsidR="00DE0417" w:rsidRDefault="00DE0417" w:rsidP="00DE0417">
      <w:pPr>
        <w:rPr>
          <w:b/>
          <w:bCs/>
        </w:rPr>
      </w:pPr>
    </w:p>
    <w:p w14:paraId="1AD2801D" w14:textId="77777777" w:rsidR="00DE0417" w:rsidRDefault="00DE0417" w:rsidP="00DE0417">
      <w:pPr>
        <w:rPr>
          <w:b/>
          <w:bCs/>
        </w:rPr>
      </w:pPr>
    </w:p>
    <w:p w14:paraId="7111F225" w14:textId="77777777" w:rsidR="00DE0417" w:rsidRDefault="00DE0417" w:rsidP="00DE0417">
      <w:pPr>
        <w:rPr>
          <w:b/>
          <w:bCs/>
        </w:rPr>
      </w:pPr>
    </w:p>
    <w:p w14:paraId="4567B6B9" w14:textId="77777777" w:rsidR="00DE0417" w:rsidRDefault="00DE0417" w:rsidP="00DE0417">
      <w:pPr>
        <w:rPr>
          <w:b/>
          <w:bCs/>
        </w:rPr>
      </w:pPr>
    </w:p>
    <w:p w14:paraId="563F23FD" w14:textId="77777777" w:rsidR="00DE0417" w:rsidRDefault="00DE0417" w:rsidP="00DE0417">
      <w:pPr>
        <w:rPr>
          <w:b/>
          <w:bCs/>
        </w:rPr>
      </w:pPr>
    </w:p>
    <w:p w14:paraId="7B1A99B3" w14:textId="77777777" w:rsidR="00DE0417" w:rsidRDefault="00DE0417" w:rsidP="00DE0417">
      <w:pPr>
        <w:rPr>
          <w:b/>
          <w:bCs/>
        </w:rPr>
      </w:pPr>
    </w:p>
    <w:p w14:paraId="4FF93C52" w14:textId="77777777" w:rsidR="00DE0417" w:rsidRDefault="00DE0417" w:rsidP="00DE0417">
      <w:pPr>
        <w:rPr>
          <w:b/>
          <w:bCs/>
        </w:rPr>
      </w:pPr>
    </w:p>
    <w:p w14:paraId="3F29DD03" w14:textId="77777777" w:rsidR="00DE0417" w:rsidRDefault="00DE0417" w:rsidP="00DE0417">
      <w:pPr>
        <w:rPr>
          <w:b/>
          <w:bCs/>
        </w:rPr>
      </w:pPr>
    </w:p>
    <w:p w14:paraId="4C996E85" w14:textId="77777777" w:rsidR="00DE0417" w:rsidRDefault="00DE0417" w:rsidP="00DE0417">
      <w:pPr>
        <w:rPr>
          <w:b/>
          <w:bCs/>
        </w:rPr>
      </w:pPr>
    </w:p>
    <w:p w14:paraId="4F7B8029" w14:textId="77777777" w:rsidR="00DE0417" w:rsidRDefault="00DE0417" w:rsidP="00DE0417">
      <w:pPr>
        <w:rPr>
          <w:b/>
          <w:bCs/>
        </w:rPr>
      </w:pPr>
    </w:p>
    <w:p w14:paraId="59B912C4" w14:textId="77777777" w:rsidR="00DE0417" w:rsidRDefault="00DE0417" w:rsidP="00DE0417">
      <w:pPr>
        <w:rPr>
          <w:b/>
          <w:bCs/>
        </w:rPr>
      </w:pPr>
    </w:p>
    <w:p w14:paraId="447C403D" w14:textId="77777777" w:rsidR="00DE0417" w:rsidRDefault="00DE0417" w:rsidP="00DE0417">
      <w:pPr>
        <w:rPr>
          <w:b/>
          <w:bCs/>
        </w:rPr>
      </w:pPr>
    </w:p>
    <w:p w14:paraId="78FC1B9B" w14:textId="77777777" w:rsidR="00DE0417" w:rsidRDefault="00DE0417" w:rsidP="00DE0417">
      <w:pPr>
        <w:rPr>
          <w:b/>
          <w:bCs/>
        </w:rPr>
      </w:pPr>
    </w:p>
    <w:p w14:paraId="18EE4D8C" w14:textId="77777777" w:rsidR="00DE0417" w:rsidRDefault="00DE0417" w:rsidP="00DE0417">
      <w:pPr>
        <w:rPr>
          <w:b/>
          <w:bCs/>
        </w:rPr>
      </w:pPr>
    </w:p>
    <w:p w14:paraId="6FA6ABAA" w14:textId="77777777" w:rsidR="00DE0417" w:rsidRDefault="00DE0417" w:rsidP="00DE0417">
      <w:pPr>
        <w:rPr>
          <w:b/>
          <w:bCs/>
        </w:rPr>
      </w:pPr>
    </w:p>
    <w:p w14:paraId="76E14245" w14:textId="77777777" w:rsidR="00DE0417" w:rsidRDefault="00DE0417" w:rsidP="00DE0417">
      <w:pPr>
        <w:rPr>
          <w:b/>
          <w:bCs/>
        </w:rPr>
      </w:pPr>
    </w:p>
    <w:p w14:paraId="4A8307B7" w14:textId="77777777" w:rsidR="00DE0417" w:rsidRDefault="00DE0417" w:rsidP="00DE0417">
      <w:pPr>
        <w:rPr>
          <w:b/>
          <w:bCs/>
        </w:rPr>
      </w:pPr>
    </w:p>
    <w:p w14:paraId="4F82B6C9" w14:textId="77777777" w:rsidR="00DE0417" w:rsidRDefault="00DE0417" w:rsidP="00DE0417">
      <w:pPr>
        <w:rPr>
          <w:b/>
          <w:bCs/>
        </w:rPr>
      </w:pPr>
    </w:p>
    <w:p w14:paraId="0E398C85" w14:textId="0E362DAB" w:rsidR="00DE0417" w:rsidRPr="00DE0417" w:rsidRDefault="00DE0417" w:rsidP="00DE0417">
      <w:r w:rsidRPr="00DE0417">
        <w:rPr>
          <w:b/>
          <w:bCs/>
        </w:rPr>
        <w:lastRenderedPageBreak/>
        <w:t>EVALUACIÓN DE IMPACTO SOCIAL (EVIS)</w:t>
      </w:r>
    </w:p>
    <w:p w14:paraId="50D0831D" w14:textId="77777777" w:rsidR="00DE0417" w:rsidRPr="00DE0417" w:rsidRDefault="00DE0417" w:rsidP="00DE0417">
      <w:r w:rsidRPr="00DE0417">
        <w:rPr>
          <w:b/>
          <w:bCs/>
        </w:rPr>
        <w:t>1. Introducción</w:t>
      </w:r>
      <w:r w:rsidRPr="00DE0417">
        <w:t xml:space="preserve"> La presente Evaluación de Impacto Social (EVIS) tiene como objetivo identificar, analizar y mitigar los efectos sociales que pueda generar el proyecto </w:t>
      </w:r>
      <w:r w:rsidRPr="00DE0417">
        <w:rPr>
          <w:b/>
          <w:bCs/>
        </w:rPr>
        <w:t>"Modificación de Ducto para Suministro de la Terminal Marítima Gas TOMZA"</w:t>
      </w:r>
      <w:r w:rsidRPr="00DE0417">
        <w:t xml:space="preserve">, promovido por </w:t>
      </w:r>
      <w:r w:rsidRPr="00DE0417">
        <w:rPr>
          <w:b/>
          <w:bCs/>
        </w:rPr>
        <w:t>Estaciones de Servicio TOMZA S.A. de C.V.</w:t>
      </w:r>
      <w:r w:rsidRPr="00DE0417">
        <w:t xml:space="preserve"> en el municipio de </w:t>
      </w:r>
      <w:r w:rsidRPr="00DE0417">
        <w:rPr>
          <w:b/>
          <w:bCs/>
        </w:rPr>
        <w:t>Tuxpan de Rodríguez Cano, Veracruz</w:t>
      </w:r>
      <w:r w:rsidRPr="00DE0417">
        <w:t>. La evaluación considera los impactos positivos y negativos en la comunidad local, proponiendo medidas para minimizar afectaciones y maximizar beneficios.</w:t>
      </w:r>
    </w:p>
    <w:p w14:paraId="6A42BD3C" w14:textId="77777777" w:rsidR="00DE0417" w:rsidRPr="00DE0417" w:rsidRDefault="00DE0417" w:rsidP="00DE0417">
      <w:r w:rsidRPr="00DE0417">
        <w:rPr>
          <w:b/>
          <w:bCs/>
        </w:rPr>
        <w:t>2. Descripción del Proyecto</w:t>
      </w:r>
      <w:r w:rsidRPr="00DE0417">
        <w:t xml:space="preserve"> El proyecto tiene como finalidad realizar el mantenimiento temporal del ducto marino existente, de </w:t>
      </w:r>
      <w:r w:rsidRPr="00DE0417">
        <w:rPr>
          <w:b/>
          <w:bCs/>
        </w:rPr>
        <w:t>10 pulgadas de diámetro y 3,514.94 metros de longitud</w:t>
      </w:r>
      <w:r w:rsidRPr="00DE0417">
        <w:t>, en su tramo sumergido.</w:t>
      </w:r>
    </w:p>
    <w:p w14:paraId="1D628E80" w14:textId="77777777" w:rsidR="00DE0417" w:rsidRPr="00DE0417" w:rsidRDefault="00DE0417" w:rsidP="00DE0417">
      <w:r w:rsidRPr="00DE0417">
        <w:t xml:space="preserve">Para garantizar la continuidad de operaciones durante el mantenimiento, se instalará un nuevo ducto paralelo al existente, ubicado a una distancia de </w:t>
      </w:r>
      <w:r w:rsidRPr="00DE0417">
        <w:rPr>
          <w:b/>
          <w:bCs/>
        </w:rPr>
        <w:t>8 metros al noroeste</w:t>
      </w:r>
      <w:r w:rsidRPr="00DE0417">
        <w:t>, con las mismas especificaciones técnicas. Este proceso asegurará la eficiencia y estabilidad de la infraestructura sin interrupciones significativas en el suministro de combustible.</w:t>
      </w:r>
    </w:p>
    <w:p w14:paraId="690186F6" w14:textId="77777777" w:rsidR="00DE0417" w:rsidRPr="00DE0417" w:rsidRDefault="00DE0417" w:rsidP="00DE0417">
      <w:r w:rsidRPr="00DE0417">
        <w:rPr>
          <w:b/>
          <w:bCs/>
        </w:rPr>
        <w:t>3. Identificación de Actores Sociales Afectados</w:t>
      </w:r>
    </w:p>
    <w:p w14:paraId="7AA369A0" w14:textId="77777777" w:rsidR="00DE0417" w:rsidRPr="00DE0417" w:rsidRDefault="00DE0417" w:rsidP="00DE0417">
      <w:pPr>
        <w:numPr>
          <w:ilvl w:val="0"/>
          <w:numId w:val="1"/>
        </w:numPr>
      </w:pPr>
      <w:r w:rsidRPr="00DE0417">
        <w:rPr>
          <w:b/>
          <w:bCs/>
        </w:rPr>
        <w:t>Comunidades locales:</w:t>
      </w:r>
      <w:r w:rsidRPr="00DE0417">
        <w:t xml:space="preserve"> Habitantes de la zona que puedan verse afectados por las actividades del proyecto.</w:t>
      </w:r>
    </w:p>
    <w:p w14:paraId="6A180C4B" w14:textId="77777777" w:rsidR="00DE0417" w:rsidRPr="00DE0417" w:rsidRDefault="00DE0417" w:rsidP="00DE0417">
      <w:pPr>
        <w:numPr>
          <w:ilvl w:val="0"/>
          <w:numId w:val="1"/>
        </w:numPr>
      </w:pPr>
      <w:r w:rsidRPr="00DE0417">
        <w:rPr>
          <w:b/>
          <w:bCs/>
        </w:rPr>
        <w:t>Pescadores y cooperativas pesqueras:</w:t>
      </w:r>
      <w:r w:rsidRPr="00DE0417">
        <w:t xml:space="preserve"> Posible afectación por restricciones en la zona de trabajo.</w:t>
      </w:r>
    </w:p>
    <w:p w14:paraId="379C8C1D" w14:textId="77777777" w:rsidR="00DE0417" w:rsidRPr="00DE0417" w:rsidRDefault="00DE0417" w:rsidP="00DE0417">
      <w:pPr>
        <w:numPr>
          <w:ilvl w:val="0"/>
          <w:numId w:val="1"/>
        </w:numPr>
      </w:pPr>
      <w:r w:rsidRPr="00DE0417">
        <w:rPr>
          <w:b/>
          <w:bCs/>
        </w:rPr>
        <w:t>Autoridades municipales y estatales:</w:t>
      </w:r>
      <w:r w:rsidRPr="00DE0417">
        <w:t xml:space="preserve"> Regulación y supervisión del proyecto.</w:t>
      </w:r>
    </w:p>
    <w:p w14:paraId="0BB7F979" w14:textId="77777777" w:rsidR="00DE0417" w:rsidRPr="00DE0417" w:rsidRDefault="00DE0417" w:rsidP="00DE0417">
      <w:pPr>
        <w:numPr>
          <w:ilvl w:val="0"/>
          <w:numId w:val="1"/>
        </w:numPr>
      </w:pPr>
      <w:r w:rsidRPr="00DE0417">
        <w:rPr>
          <w:b/>
          <w:bCs/>
        </w:rPr>
        <w:t>Organizaciones ambientales:</w:t>
      </w:r>
      <w:r w:rsidRPr="00DE0417">
        <w:t xml:space="preserve"> Grupos interesados en la conservación del ecosistema marino.</w:t>
      </w:r>
    </w:p>
    <w:p w14:paraId="2BEA4EA1" w14:textId="77777777" w:rsidR="00DE0417" w:rsidRPr="00DE0417" w:rsidRDefault="00DE0417" w:rsidP="00DE0417">
      <w:pPr>
        <w:numPr>
          <w:ilvl w:val="0"/>
          <w:numId w:val="1"/>
        </w:numPr>
      </w:pPr>
      <w:r w:rsidRPr="00DE0417">
        <w:rPr>
          <w:b/>
          <w:bCs/>
        </w:rPr>
        <w:t>Trabajadores y contratistas:</w:t>
      </w:r>
      <w:r w:rsidRPr="00DE0417">
        <w:t xml:space="preserve"> Empleados de la obra que podrán beneficiarse con oportunidades laborales temporales.</w:t>
      </w:r>
    </w:p>
    <w:p w14:paraId="56D74EC1" w14:textId="77777777" w:rsidR="00DE0417" w:rsidRPr="00DE0417" w:rsidRDefault="00DE0417" w:rsidP="00DE0417">
      <w:r w:rsidRPr="00DE0417">
        <w:rPr>
          <w:b/>
          <w:bCs/>
        </w:rPr>
        <w:t>4. Identificación de Impactos Sociales</w:t>
      </w:r>
    </w:p>
    <w:p w14:paraId="1CF51AE8" w14:textId="77777777" w:rsidR="00DE0417" w:rsidRPr="00DE0417" w:rsidRDefault="00DE0417" w:rsidP="00DE0417">
      <w:r w:rsidRPr="00DE0417">
        <w:rPr>
          <w:b/>
          <w:bCs/>
        </w:rPr>
        <w:t>Impactos Positivos:</w:t>
      </w:r>
    </w:p>
    <w:p w14:paraId="0215F321" w14:textId="77777777" w:rsidR="00DE0417" w:rsidRPr="00DE0417" w:rsidRDefault="00DE0417" w:rsidP="00DE0417">
      <w:pPr>
        <w:numPr>
          <w:ilvl w:val="0"/>
          <w:numId w:val="2"/>
        </w:numPr>
      </w:pPr>
      <w:r w:rsidRPr="00DE0417">
        <w:rPr>
          <w:b/>
          <w:bCs/>
        </w:rPr>
        <w:t>Seguridad mejorada:</w:t>
      </w:r>
      <w:r w:rsidRPr="00DE0417">
        <w:t xml:space="preserve"> Reducción de riesgos asociados a fallas en el ducto original.</w:t>
      </w:r>
    </w:p>
    <w:p w14:paraId="1F1CD8FC" w14:textId="77777777" w:rsidR="00DE0417" w:rsidRPr="00DE0417" w:rsidRDefault="00DE0417" w:rsidP="00DE0417">
      <w:pPr>
        <w:numPr>
          <w:ilvl w:val="0"/>
          <w:numId w:val="2"/>
        </w:numPr>
      </w:pPr>
      <w:r w:rsidRPr="00DE0417">
        <w:rPr>
          <w:b/>
          <w:bCs/>
        </w:rPr>
        <w:t>Continuidad operativa:</w:t>
      </w:r>
      <w:r w:rsidRPr="00DE0417">
        <w:t xml:space="preserve"> Garantiza el suministro de combustible sin interrupciones.</w:t>
      </w:r>
    </w:p>
    <w:p w14:paraId="30BD0488" w14:textId="77777777" w:rsidR="00DE0417" w:rsidRPr="00DE0417" w:rsidRDefault="00DE0417" w:rsidP="00DE0417">
      <w:pPr>
        <w:numPr>
          <w:ilvl w:val="0"/>
          <w:numId w:val="2"/>
        </w:numPr>
      </w:pPr>
      <w:r w:rsidRPr="00DE0417">
        <w:rPr>
          <w:b/>
          <w:bCs/>
        </w:rPr>
        <w:lastRenderedPageBreak/>
        <w:t>Generación de empleo temporal:</w:t>
      </w:r>
      <w:r w:rsidRPr="00DE0417">
        <w:t xml:space="preserve"> Oportunidades laborales para habitantes locales.</w:t>
      </w:r>
    </w:p>
    <w:p w14:paraId="5E639CBD" w14:textId="77777777" w:rsidR="00DE0417" w:rsidRPr="00DE0417" w:rsidRDefault="00DE0417" w:rsidP="00DE0417">
      <w:pPr>
        <w:numPr>
          <w:ilvl w:val="0"/>
          <w:numId w:val="2"/>
        </w:numPr>
      </w:pPr>
      <w:r w:rsidRPr="00DE0417">
        <w:rPr>
          <w:b/>
          <w:bCs/>
        </w:rPr>
        <w:t>Mejoramiento de infraestructura:</w:t>
      </w:r>
      <w:r w:rsidRPr="00DE0417">
        <w:t xml:space="preserve"> Mayor fiabilidad en el transporte de combustible.</w:t>
      </w:r>
    </w:p>
    <w:p w14:paraId="2E80D581" w14:textId="77777777" w:rsidR="00DE0417" w:rsidRPr="00DE0417" w:rsidRDefault="00DE0417" w:rsidP="00DE0417">
      <w:r w:rsidRPr="00DE0417">
        <w:rPr>
          <w:b/>
          <w:bCs/>
        </w:rPr>
        <w:t>Impactos Negativos:</w:t>
      </w:r>
    </w:p>
    <w:p w14:paraId="1F8B7D59" w14:textId="77777777" w:rsidR="00DE0417" w:rsidRPr="00DE0417" w:rsidRDefault="00DE0417" w:rsidP="00DE0417">
      <w:pPr>
        <w:numPr>
          <w:ilvl w:val="0"/>
          <w:numId w:val="3"/>
        </w:numPr>
      </w:pPr>
      <w:r w:rsidRPr="00DE0417">
        <w:rPr>
          <w:b/>
          <w:bCs/>
        </w:rPr>
        <w:t>Restricción temporal en actividades pesqueras:</w:t>
      </w:r>
      <w:r w:rsidRPr="00DE0417">
        <w:t xml:space="preserve"> Posibles limitaciones de acceso en la zona de instalación.</w:t>
      </w:r>
    </w:p>
    <w:p w14:paraId="45547DBF" w14:textId="77777777" w:rsidR="00DE0417" w:rsidRPr="00DE0417" w:rsidRDefault="00DE0417" w:rsidP="00DE0417">
      <w:pPr>
        <w:numPr>
          <w:ilvl w:val="0"/>
          <w:numId w:val="3"/>
        </w:numPr>
      </w:pPr>
      <w:r w:rsidRPr="00DE0417">
        <w:rPr>
          <w:b/>
          <w:bCs/>
        </w:rPr>
        <w:t>Alteraciones en la movilidad marítima:</w:t>
      </w:r>
      <w:r w:rsidRPr="00DE0417">
        <w:t xml:space="preserve"> Modificaciones en las rutas de navegación.</w:t>
      </w:r>
    </w:p>
    <w:p w14:paraId="5568EDFD" w14:textId="77777777" w:rsidR="00DE0417" w:rsidRPr="00DE0417" w:rsidRDefault="00DE0417" w:rsidP="00DE0417">
      <w:pPr>
        <w:numPr>
          <w:ilvl w:val="0"/>
          <w:numId w:val="3"/>
        </w:numPr>
      </w:pPr>
      <w:r w:rsidRPr="00DE0417">
        <w:rPr>
          <w:b/>
          <w:bCs/>
        </w:rPr>
        <w:t>Impacto ambiental potencial:</w:t>
      </w:r>
      <w:r w:rsidRPr="00DE0417">
        <w:t xml:space="preserve"> Riesgo de afectaciones en el ecosistema marino.</w:t>
      </w:r>
    </w:p>
    <w:p w14:paraId="357EE870" w14:textId="77777777" w:rsidR="00DE0417" w:rsidRPr="00DE0417" w:rsidRDefault="00DE0417" w:rsidP="00DE0417">
      <w:pPr>
        <w:numPr>
          <w:ilvl w:val="0"/>
          <w:numId w:val="3"/>
        </w:numPr>
      </w:pPr>
      <w:r w:rsidRPr="00DE0417">
        <w:rPr>
          <w:b/>
          <w:bCs/>
        </w:rPr>
        <w:t>Molestias a comunidades cercanas:</w:t>
      </w:r>
      <w:r w:rsidRPr="00DE0417">
        <w:t xml:space="preserve"> Ruidos y posible alteración en la calidad del agua durante las obras.</w:t>
      </w:r>
    </w:p>
    <w:p w14:paraId="60A7EF3F" w14:textId="77777777" w:rsidR="00DE0417" w:rsidRPr="00DE0417" w:rsidRDefault="00DE0417" w:rsidP="00DE0417">
      <w:r w:rsidRPr="00DE0417">
        <w:rPr>
          <w:b/>
          <w:bCs/>
        </w:rPr>
        <w:t>5. Medidas de Mitigación</w:t>
      </w:r>
    </w:p>
    <w:p w14:paraId="25922692" w14:textId="77777777" w:rsidR="00DE0417" w:rsidRPr="00DE0417" w:rsidRDefault="00DE0417" w:rsidP="00DE0417">
      <w:pPr>
        <w:numPr>
          <w:ilvl w:val="0"/>
          <w:numId w:val="4"/>
        </w:numPr>
      </w:pPr>
      <w:r w:rsidRPr="00DE0417">
        <w:rPr>
          <w:b/>
          <w:bCs/>
        </w:rPr>
        <w:t>Para comunidades locales:</w:t>
      </w:r>
    </w:p>
    <w:p w14:paraId="72DE6AFB" w14:textId="77777777" w:rsidR="00DE0417" w:rsidRPr="00DE0417" w:rsidRDefault="00DE0417" w:rsidP="00DE0417">
      <w:pPr>
        <w:numPr>
          <w:ilvl w:val="1"/>
          <w:numId w:val="4"/>
        </w:numPr>
      </w:pPr>
      <w:r w:rsidRPr="00DE0417">
        <w:t>Información y socialización del proyecto con habitantes.</w:t>
      </w:r>
    </w:p>
    <w:p w14:paraId="59BB0503" w14:textId="77777777" w:rsidR="00DE0417" w:rsidRPr="00DE0417" w:rsidRDefault="00DE0417" w:rsidP="00DE0417">
      <w:pPr>
        <w:numPr>
          <w:ilvl w:val="1"/>
          <w:numId w:val="4"/>
        </w:numPr>
      </w:pPr>
      <w:r w:rsidRPr="00DE0417">
        <w:t>Establecimiento de líneas de atención para quejas y sugerencias.</w:t>
      </w:r>
    </w:p>
    <w:p w14:paraId="76BC183B" w14:textId="77777777" w:rsidR="00DE0417" w:rsidRPr="00DE0417" w:rsidRDefault="00DE0417" w:rsidP="00DE0417">
      <w:pPr>
        <w:numPr>
          <w:ilvl w:val="0"/>
          <w:numId w:val="4"/>
        </w:numPr>
      </w:pPr>
      <w:r w:rsidRPr="00DE0417">
        <w:rPr>
          <w:b/>
          <w:bCs/>
        </w:rPr>
        <w:t>Para pescadores y cooperativas pesqueras:</w:t>
      </w:r>
    </w:p>
    <w:p w14:paraId="28FA8EF7" w14:textId="77777777" w:rsidR="00DE0417" w:rsidRPr="00DE0417" w:rsidRDefault="00DE0417" w:rsidP="00DE0417">
      <w:pPr>
        <w:numPr>
          <w:ilvl w:val="1"/>
          <w:numId w:val="4"/>
        </w:numPr>
      </w:pPr>
      <w:r w:rsidRPr="00DE0417">
        <w:t>Diálogo con grupos afectados para establecer medidas compensatorias.</w:t>
      </w:r>
    </w:p>
    <w:p w14:paraId="2F4B5334" w14:textId="77777777" w:rsidR="00DE0417" w:rsidRPr="00DE0417" w:rsidRDefault="00DE0417" w:rsidP="00DE0417">
      <w:pPr>
        <w:numPr>
          <w:ilvl w:val="1"/>
          <w:numId w:val="4"/>
        </w:numPr>
      </w:pPr>
      <w:r w:rsidRPr="00DE0417">
        <w:t>Delimitación clara de áreas de restricción temporal y tiempos de afectación.</w:t>
      </w:r>
    </w:p>
    <w:p w14:paraId="77C3B194" w14:textId="77777777" w:rsidR="00DE0417" w:rsidRPr="00DE0417" w:rsidRDefault="00DE0417" w:rsidP="00DE0417">
      <w:pPr>
        <w:numPr>
          <w:ilvl w:val="0"/>
          <w:numId w:val="4"/>
        </w:numPr>
      </w:pPr>
      <w:r w:rsidRPr="00DE0417">
        <w:rPr>
          <w:b/>
          <w:bCs/>
        </w:rPr>
        <w:t>Para la seguridad y movilidad marítima:</w:t>
      </w:r>
    </w:p>
    <w:p w14:paraId="298063BE" w14:textId="77777777" w:rsidR="00DE0417" w:rsidRPr="00DE0417" w:rsidRDefault="00DE0417" w:rsidP="00DE0417">
      <w:pPr>
        <w:numPr>
          <w:ilvl w:val="1"/>
          <w:numId w:val="4"/>
        </w:numPr>
      </w:pPr>
      <w:r w:rsidRPr="00DE0417">
        <w:t>Coordinación con capitanías de puerto y autoridades marítimas.</w:t>
      </w:r>
    </w:p>
    <w:p w14:paraId="3D7F35EF" w14:textId="77777777" w:rsidR="00DE0417" w:rsidRPr="00DE0417" w:rsidRDefault="00DE0417" w:rsidP="00DE0417">
      <w:pPr>
        <w:numPr>
          <w:ilvl w:val="1"/>
          <w:numId w:val="4"/>
        </w:numPr>
      </w:pPr>
      <w:r w:rsidRPr="00DE0417">
        <w:t>Uso de señalización clara en la zona de trabajo.</w:t>
      </w:r>
    </w:p>
    <w:p w14:paraId="5444D75B" w14:textId="77777777" w:rsidR="00DE0417" w:rsidRPr="00DE0417" w:rsidRDefault="00DE0417" w:rsidP="00DE0417">
      <w:pPr>
        <w:numPr>
          <w:ilvl w:val="0"/>
          <w:numId w:val="4"/>
        </w:numPr>
      </w:pPr>
      <w:r w:rsidRPr="00DE0417">
        <w:rPr>
          <w:b/>
          <w:bCs/>
        </w:rPr>
        <w:t>Para la protección ambiental:</w:t>
      </w:r>
    </w:p>
    <w:p w14:paraId="7006AD79" w14:textId="77777777" w:rsidR="00DE0417" w:rsidRPr="00DE0417" w:rsidRDefault="00DE0417" w:rsidP="00DE0417">
      <w:pPr>
        <w:numPr>
          <w:ilvl w:val="1"/>
          <w:numId w:val="4"/>
        </w:numPr>
      </w:pPr>
      <w:r w:rsidRPr="00DE0417">
        <w:t>Supervisión y monitoreo continuo de la calidad del agua.</w:t>
      </w:r>
    </w:p>
    <w:p w14:paraId="4B39FEFB" w14:textId="77777777" w:rsidR="00DE0417" w:rsidRPr="00DE0417" w:rsidRDefault="00DE0417" w:rsidP="00DE0417">
      <w:pPr>
        <w:numPr>
          <w:ilvl w:val="1"/>
          <w:numId w:val="4"/>
        </w:numPr>
      </w:pPr>
      <w:r w:rsidRPr="00DE0417">
        <w:t>Implementación de protocolos de respuesta ante contingencias ambientales.</w:t>
      </w:r>
    </w:p>
    <w:p w14:paraId="0AF7BF20" w14:textId="77777777" w:rsidR="00DE0417" w:rsidRPr="00DE0417" w:rsidRDefault="00DE0417" w:rsidP="00DE0417">
      <w:pPr>
        <w:numPr>
          <w:ilvl w:val="1"/>
          <w:numId w:val="4"/>
        </w:numPr>
      </w:pPr>
      <w:r w:rsidRPr="00DE0417">
        <w:lastRenderedPageBreak/>
        <w:t>Uso de tecnologías y materiales que minimicen impacto en la flora y fauna marina.</w:t>
      </w:r>
    </w:p>
    <w:p w14:paraId="5D6BDD3B" w14:textId="77777777" w:rsidR="00DE0417" w:rsidRPr="00DE0417" w:rsidRDefault="00DE0417" w:rsidP="00DE0417">
      <w:r w:rsidRPr="00DE0417">
        <w:rPr>
          <w:b/>
          <w:bCs/>
        </w:rPr>
        <w:t>6. Conclusiones y Recomendaciones</w:t>
      </w:r>
      <w:r w:rsidRPr="00DE0417">
        <w:t xml:space="preserve"> El proyecto </w:t>
      </w:r>
      <w:r w:rsidRPr="00DE0417">
        <w:rPr>
          <w:b/>
          <w:bCs/>
        </w:rPr>
        <w:t>"Modificación de Ducto para Suministro de la Terminal Marítima Gas TOMZA"</w:t>
      </w:r>
      <w:r w:rsidRPr="00DE0417">
        <w:t xml:space="preserve"> presenta beneficios significativos en términos de seguridad y continuidad operativa. No obstante, es fundamental la implementación de estrategias de mitigación de impactos negativos, principalmente en comunidades pesqueras y el ecosistema marino.</w:t>
      </w:r>
    </w:p>
    <w:p w14:paraId="0E12F987" w14:textId="77777777" w:rsidR="00DE0417" w:rsidRPr="00DE0417" w:rsidRDefault="00DE0417" w:rsidP="00DE0417">
      <w:r w:rsidRPr="00DE0417">
        <w:t>Se recomienda:</w:t>
      </w:r>
    </w:p>
    <w:p w14:paraId="08FB6266" w14:textId="77777777" w:rsidR="00DE0417" w:rsidRPr="00DE0417" w:rsidRDefault="00DE0417" w:rsidP="00DE0417">
      <w:pPr>
        <w:numPr>
          <w:ilvl w:val="0"/>
          <w:numId w:val="5"/>
        </w:numPr>
      </w:pPr>
      <w:r w:rsidRPr="00DE0417">
        <w:rPr>
          <w:b/>
          <w:bCs/>
        </w:rPr>
        <w:t>Realizar consultas y socialización temprana</w:t>
      </w:r>
      <w:r w:rsidRPr="00DE0417">
        <w:t xml:space="preserve"> con actores afectados.</w:t>
      </w:r>
    </w:p>
    <w:p w14:paraId="2EFA98EE" w14:textId="77777777" w:rsidR="00DE0417" w:rsidRPr="00DE0417" w:rsidRDefault="00DE0417" w:rsidP="00DE0417">
      <w:pPr>
        <w:numPr>
          <w:ilvl w:val="0"/>
          <w:numId w:val="5"/>
        </w:numPr>
      </w:pPr>
      <w:r w:rsidRPr="00DE0417">
        <w:rPr>
          <w:b/>
          <w:bCs/>
        </w:rPr>
        <w:t>Garantizar medidas de seguridad</w:t>
      </w:r>
      <w:r w:rsidRPr="00DE0417">
        <w:t xml:space="preserve"> en la operación del nuevo ducto.</w:t>
      </w:r>
    </w:p>
    <w:p w14:paraId="5EC9ACF0" w14:textId="77777777" w:rsidR="00DE0417" w:rsidRPr="00DE0417" w:rsidRDefault="00DE0417" w:rsidP="00DE0417">
      <w:pPr>
        <w:numPr>
          <w:ilvl w:val="0"/>
          <w:numId w:val="5"/>
        </w:numPr>
      </w:pPr>
      <w:r w:rsidRPr="00DE0417">
        <w:rPr>
          <w:b/>
          <w:bCs/>
        </w:rPr>
        <w:t>Monitoreo ambiental constante</w:t>
      </w:r>
      <w:r w:rsidRPr="00DE0417">
        <w:t xml:space="preserve"> durante y después de la obra.</w:t>
      </w:r>
    </w:p>
    <w:p w14:paraId="79FC6227" w14:textId="77777777" w:rsidR="00DE0417" w:rsidRPr="00DE0417" w:rsidRDefault="00DE0417" w:rsidP="00DE0417">
      <w:pPr>
        <w:numPr>
          <w:ilvl w:val="0"/>
          <w:numId w:val="5"/>
        </w:numPr>
      </w:pPr>
      <w:r w:rsidRPr="00DE0417">
        <w:rPr>
          <w:b/>
          <w:bCs/>
        </w:rPr>
        <w:t>Establecimiento de mecanismos de compensación</w:t>
      </w:r>
      <w:r w:rsidRPr="00DE0417">
        <w:t xml:space="preserve"> para sectores económicos afectados.</w:t>
      </w:r>
    </w:p>
    <w:p w14:paraId="624E72BE" w14:textId="77777777" w:rsidR="00DE0417" w:rsidRPr="00DE0417" w:rsidRDefault="00DE0417" w:rsidP="00DE0417">
      <w:r w:rsidRPr="00DE0417">
        <w:t>Con una correcta implementación de estas medidas, el proyecto puede ser llevado a cabo de manera sostenible y con un impacto social reducido.</w:t>
      </w:r>
    </w:p>
    <w:p w14:paraId="6EFF1979" w14:textId="77777777" w:rsidR="0017138A" w:rsidRDefault="0017138A"/>
    <w:sectPr w:rsidR="001713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680"/>
    <w:multiLevelType w:val="multilevel"/>
    <w:tmpl w:val="74FC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D3F75"/>
    <w:multiLevelType w:val="multilevel"/>
    <w:tmpl w:val="4AD6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66133"/>
    <w:multiLevelType w:val="multilevel"/>
    <w:tmpl w:val="4E38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E6470"/>
    <w:multiLevelType w:val="multilevel"/>
    <w:tmpl w:val="F218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E0059"/>
    <w:multiLevelType w:val="multilevel"/>
    <w:tmpl w:val="1D54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545256">
    <w:abstractNumId w:val="1"/>
  </w:num>
  <w:num w:numId="2" w16cid:durableId="288709446">
    <w:abstractNumId w:val="0"/>
  </w:num>
  <w:num w:numId="3" w16cid:durableId="778792489">
    <w:abstractNumId w:val="2"/>
  </w:num>
  <w:num w:numId="4" w16cid:durableId="416095398">
    <w:abstractNumId w:val="4"/>
  </w:num>
  <w:num w:numId="5" w16cid:durableId="1904635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17"/>
    <w:rsid w:val="0017138A"/>
    <w:rsid w:val="00685791"/>
    <w:rsid w:val="007905D6"/>
    <w:rsid w:val="00B33940"/>
    <w:rsid w:val="00DE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43BB"/>
  <w15:chartTrackingRefBased/>
  <w15:docId w15:val="{B814874A-DD9B-4025-B364-4A199158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0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0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E0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0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0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0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0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0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0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0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E0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E0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04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04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04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04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04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04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0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0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0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0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0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04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04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04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0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04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0417"/>
    <w:rPr>
      <w:b/>
      <w:bCs/>
      <w:smallCaps/>
      <w:color w:val="0F4761" w:themeColor="accent1" w:themeShade="BF"/>
      <w:spacing w:val="5"/>
    </w:rPr>
  </w:style>
  <w:style w:type="character" w:styleId="Ttulodellibro">
    <w:name w:val="Book Title"/>
    <w:basedOn w:val="Fuentedeprrafopredeter"/>
    <w:uiPriority w:val="33"/>
    <w:qFormat/>
    <w:rsid w:val="00DE0417"/>
    <w:rPr>
      <w:rFonts w:ascii="Arial" w:hAnsi="Arial" w:cs="Arial"/>
      <w:b/>
      <w:bCs/>
      <w:smallCaps/>
      <w:spacing w:val="5"/>
      <w:sz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781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Quiroz</dc:creator>
  <cp:keywords/>
  <dc:description/>
  <cp:lastModifiedBy>Alberto Quiroz</cp:lastModifiedBy>
  <cp:revision>1</cp:revision>
  <dcterms:created xsi:type="dcterms:W3CDTF">2025-02-19T21:50:00Z</dcterms:created>
  <dcterms:modified xsi:type="dcterms:W3CDTF">2025-02-19T23:36:00Z</dcterms:modified>
</cp:coreProperties>
</file>