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4" w:type="dxa"/>
        <w:tblLayout w:type="fixed"/>
        <w:tblCellMar>
          <w:left w:w="0" w:type="dxa"/>
          <w:right w:w="0" w:type="dxa"/>
        </w:tblCellMar>
        <w:tblLook w:val="01E0"/>
      </w:tblPr>
      <w:tblGrid>
        <w:gridCol w:w="2606"/>
        <w:gridCol w:w="4199"/>
        <w:gridCol w:w="2552"/>
      </w:tblGrid>
      <w:tr w:rsidR="00DC771F" w:rsidTr="00654AB2">
        <w:trPr>
          <w:trHeight w:hRule="exact" w:val="1288"/>
        </w:trPr>
        <w:tc>
          <w:tcPr>
            <w:tcW w:w="2606" w:type="dxa"/>
            <w:tcBorders>
              <w:top w:val="single" w:sz="5" w:space="0" w:color="000000"/>
              <w:left w:val="single" w:sz="5" w:space="0" w:color="000000"/>
              <w:bottom w:val="single" w:sz="5" w:space="0" w:color="000000"/>
              <w:right w:val="single" w:sz="5" w:space="0" w:color="000000"/>
            </w:tcBorders>
          </w:tcPr>
          <w:p w:rsidR="003C40EA" w:rsidRPr="00A12258" w:rsidRDefault="00832ADD" w:rsidP="003C40EA">
            <w:pPr>
              <w:jc w:val="center"/>
              <w:rPr>
                <w:sz w:val="22"/>
                <w:szCs w:val="22"/>
              </w:rPr>
            </w:pPr>
            <w:r w:rsidRPr="00832ADD">
              <w:rPr>
                <w:noProof/>
                <w:sz w:val="22"/>
                <w:szCs w:val="22"/>
                <w:lang w:eastAsia="es-MX"/>
              </w:rPr>
              <w:drawing>
                <wp:inline distT="0" distB="0" distL="0" distR="0">
                  <wp:extent cx="1539866" cy="420064"/>
                  <wp:effectExtent l="19050" t="0" r="3184" b="0"/>
                  <wp:docPr id="11"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3C40EA" w:rsidRPr="006964C9" w:rsidRDefault="003C40EA" w:rsidP="003C40EA">
            <w:pPr>
              <w:jc w:val="center"/>
              <w:rPr>
                <w:sz w:val="14"/>
                <w:szCs w:val="22"/>
              </w:rPr>
            </w:pPr>
            <w:r w:rsidRPr="006964C9">
              <w:rPr>
                <w:sz w:val="14"/>
                <w:szCs w:val="22"/>
              </w:rPr>
              <w:t>PLANTA DE ALMACENAMIENTO PARA LA DISTRIBUCIÓN DE GAS L.P.</w:t>
            </w:r>
          </w:p>
          <w:p w:rsidR="003C40EA" w:rsidRPr="006964C9" w:rsidRDefault="003C40EA" w:rsidP="003C40EA">
            <w:pPr>
              <w:ind w:right="123"/>
              <w:jc w:val="center"/>
              <w:rPr>
                <w:rFonts w:eastAsia="Calibri"/>
                <w:noProof/>
                <w:sz w:val="16"/>
                <w:szCs w:val="22"/>
                <w:lang w:eastAsia="es-MX"/>
              </w:rPr>
            </w:pPr>
          </w:p>
          <w:p w:rsidR="00DC771F" w:rsidRDefault="00DC771F" w:rsidP="00A11679">
            <w:pPr>
              <w:ind w:left="256" w:right="103" w:hanging="120"/>
              <w:rPr>
                <w:rFonts w:ascii="Calibri" w:eastAsia="Calibri" w:hAnsi="Calibri" w:cs="Calibri"/>
              </w:rPr>
            </w:pPr>
          </w:p>
        </w:tc>
        <w:tc>
          <w:tcPr>
            <w:tcW w:w="4199" w:type="dxa"/>
            <w:tcBorders>
              <w:top w:val="single" w:sz="5" w:space="0" w:color="000000"/>
              <w:left w:val="single" w:sz="5" w:space="0" w:color="000000"/>
              <w:bottom w:val="single" w:sz="5" w:space="0" w:color="000000"/>
              <w:right w:val="single" w:sz="5" w:space="0" w:color="000000"/>
            </w:tcBorders>
          </w:tcPr>
          <w:p w:rsidR="00DC771F" w:rsidRDefault="00DC771F" w:rsidP="0094167C">
            <w:pPr>
              <w:ind w:left="108" w:right="114" w:firstLine="4"/>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4"/>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w w:val="99"/>
              </w:rPr>
              <w:t>PR</w:t>
            </w:r>
            <w:r>
              <w:rPr>
                <w:rFonts w:ascii="Calibri" w:eastAsia="Calibri" w:hAnsi="Calibri" w:cs="Calibri"/>
                <w:spacing w:val="2"/>
                <w:w w:val="99"/>
              </w:rPr>
              <w:t>O</w:t>
            </w:r>
            <w:r>
              <w:rPr>
                <w:rFonts w:ascii="Calibri" w:eastAsia="Calibri" w:hAnsi="Calibri" w:cs="Calibri"/>
                <w:spacing w:val="-1"/>
                <w:w w:val="99"/>
              </w:rPr>
              <w:t>T</w:t>
            </w:r>
            <w:r>
              <w:rPr>
                <w:rFonts w:ascii="Calibri" w:eastAsia="Calibri" w:hAnsi="Calibri" w:cs="Calibri"/>
                <w:spacing w:val="1"/>
                <w:w w:val="99"/>
              </w:rPr>
              <w:t>E</w:t>
            </w:r>
            <w:r>
              <w:rPr>
                <w:rFonts w:ascii="Calibri" w:eastAsia="Calibri" w:hAnsi="Calibri" w:cs="Calibri"/>
                <w:spacing w:val="2"/>
                <w:w w:val="99"/>
              </w:rPr>
              <w:t>C</w:t>
            </w:r>
            <w:r>
              <w:rPr>
                <w:rFonts w:ascii="Calibri" w:eastAsia="Calibri" w:hAnsi="Calibri" w:cs="Calibri"/>
                <w:w w:val="99"/>
              </w:rPr>
              <w:t xml:space="preserve">CIÓN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AMBI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552" w:type="dxa"/>
            <w:tcBorders>
              <w:top w:val="single" w:sz="5" w:space="0" w:color="000000"/>
              <w:left w:val="single" w:sz="5" w:space="0" w:color="000000"/>
              <w:bottom w:val="single" w:sz="5" w:space="0" w:color="000000"/>
              <w:right w:val="single" w:sz="5" w:space="0" w:color="000000"/>
            </w:tcBorders>
          </w:tcPr>
          <w:p w:rsidR="00733721" w:rsidRDefault="00733721" w:rsidP="00733721">
            <w:pPr>
              <w:jc w:val="center"/>
              <w:rPr>
                <w:sz w:val="18"/>
                <w:szCs w:val="18"/>
              </w:rPr>
            </w:pPr>
          </w:p>
          <w:p w:rsidR="00733721" w:rsidRPr="00494629" w:rsidRDefault="00733721" w:rsidP="00733721">
            <w:pPr>
              <w:jc w:val="center"/>
              <w:rPr>
                <w:sz w:val="18"/>
                <w:szCs w:val="18"/>
              </w:rPr>
            </w:pPr>
            <w:r w:rsidRPr="00494629">
              <w:rPr>
                <w:sz w:val="18"/>
                <w:szCs w:val="18"/>
              </w:rPr>
              <w:t>Edición 1.</w:t>
            </w:r>
          </w:p>
          <w:p w:rsidR="00733721" w:rsidRPr="00494629" w:rsidRDefault="00733721" w:rsidP="00733721">
            <w:pPr>
              <w:jc w:val="center"/>
              <w:rPr>
                <w:sz w:val="18"/>
                <w:szCs w:val="18"/>
              </w:rPr>
            </w:pPr>
            <w:r w:rsidRPr="00494629">
              <w:rPr>
                <w:sz w:val="18"/>
                <w:szCs w:val="18"/>
              </w:rPr>
              <w:t>Revisión 0.</w:t>
            </w:r>
          </w:p>
          <w:p w:rsidR="00733721" w:rsidRPr="00494629" w:rsidRDefault="00733721" w:rsidP="00733721">
            <w:pPr>
              <w:jc w:val="center"/>
              <w:rPr>
                <w:sz w:val="18"/>
                <w:szCs w:val="18"/>
              </w:rPr>
            </w:pPr>
            <w:r w:rsidRPr="00494629">
              <w:rPr>
                <w:sz w:val="18"/>
                <w:szCs w:val="18"/>
              </w:rPr>
              <w:t>Fecha: 11/Febrero/2018</w:t>
            </w:r>
          </w:p>
          <w:p w:rsidR="00733721" w:rsidRPr="00494629" w:rsidRDefault="00733721" w:rsidP="00733721">
            <w:pPr>
              <w:jc w:val="center"/>
              <w:rPr>
                <w:sz w:val="18"/>
                <w:szCs w:val="18"/>
              </w:rPr>
            </w:pPr>
            <w:r w:rsidRPr="00494629">
              <w:rPr>
                <w:sz w:val="18"/>
                <w:szCs w:val="18"/>
              </w:rPr>
              <w:t xml:space="preserve">Fecha de aprobación: </w:t>
            </w:r>
          </w:p>
          <w:p w:rsidR="00A3246E" w:rsidRDefault="00733721" w:rsidP="00733721">
            <w:pPr>
              <w:ind w:left="173" w:right="175" w:hanging="2"/>
              <w:jc w:val="center"/>
              <w:rPr>
                <w:rFonts w:ascii="Calibri" w:eastAsia="Calibri" w:hAnsi="Calibri" w:cs="Calibri"/>
              </w:rPr>
            </w:pPr>
            <w:r w:rsidRPr="00494629">
              <w:rPr>
                <w:sz w:val="18"/>
                <w:szCs w:val="18"/>
              </w:rPr>
              <w:t>1 Marzo  2018.</w:t>
            </w:r>
          </w:p>
        </w:tc>
      </w:tr>
      <w:tr w:rsidR="00DC771F" w:rsidTr="00654AB2">
        <w:trPr>
          <w:trHeight w:hRule="exact" w:val="564"/>
        </w:trPr>
        <w:tc>
          <w:tcPr>
            <w:tcW w:w="9357" w:type="dxa"/>
            <w:gridSpan w:val="3"/>
            <w:tcBorders>
              <w:top w:val="nil"/>
              <w:left w:val="single" w:sz="5" w:space="0" w:color="000000"/>
              <w:bottom w:val="nil"/>
              <w:right w:val="single" w:sz="5" w:space="0" w:color="000000"/>
            </w:tcBorders>
          </w:tcPr>
          <w:p w:rsidR="00DC771F" w:rsidRDefault="00DC771F" w:rsidP="0094167C">
            <w:pPr>
              <w:ind w:left="1833"/>
              <w:rPr>
                <w:rFonts w:ascii="Calibri Light" w:eastAsia="Calibri Light" w:hAnsi="Calibri Light" w:cs="Calibri Light"/>
              </w:rPr>
            </w:pPr>
            <w:r w:rsidRPr="00A11679">
              <w:rPr>
                <w:rFonts w:ascii="Calibri Light" w:eastAsia="Calibri Light" w:hAnsi="Calibri Light" w:cs="Calibri Light"/>
                <w:b/>
                <w:spacing w:val="1"/>
                <w:sz w:val="24"/>
              </w:rPr>
              <w:t>X</w:t>
            </w:r>
            <w:r w:rsidRPr="00A11679">
              <w:rPr>
                <w:rFonts w:ascii="Calibri Light" w:eastAsia="Calibri Light" w:hAnsi="Calibri Light" w:cs="Calibri Light"/>
                <w:b/>
                <w:spacing w:val="-1"/>
                <w:sz w:val="24"/>
              </w:rPr>
              <w:t>III</w:t>
            </w:r>
            <w:r w:rsidRPr="00A11679">
              <w:rPr>
                <w:rFonts w:ascii="Calibri Light" w:eastAsia="Calibri Light" w:hAnsi="Calibri Light" w:cs="Calibri Light"/>
                <w:b/>
                <w:sz w:val="24"/>
              </w:rPr>
              <w:t>.</w:t>
            </w:r>
            <w:r w:rsidRPr="00A11679">
              <w:rPr>
                <w:rFonts w:ascii="Calibri Light" w:eastAsia="Calibri Light" w:hAnsi="Calibri Light" w:cs="Calibri Light"/>
                <w:b/>
                <w:spacing w:val="-4"/>
                <w:sz w:val="24"/>
              </w:rPr>
              <w:t xml:space="preserve"> </w:t>
            </w:r>
            <w:r w:rsidRPr="00A11679">
              <w:rPr>
                <w:rFonts w:ascii="Calibri Light" w:eastAsia="Calibri Light" w:hAnsi="Calibri Light" w:cs="Calibri Light"/>
                <w:b/>
                <w:spacing w:val="2"/>
                <w:sz w:val="24"/>
              </w:rPr>
              <w:t>P</w:t>
            </w:r>
            <w:r w:rsidRPr="00A11679">
              <w:rPr>
                <w:rFonts w:ascii="Calibri Light" w:eastAsia="Calibri Light" w:hAnsi="Calibri Light" w:cs="Calibri Light"/>
                <w:b/>
                <w:sz w:val="24"/>
              </w:rPr>
              <w:t>R</w:t>
            </w:r>
            <w:r w:rsidRPr="00A11679">
              <w:rPr>
                <w:rFonts w:ascii="Calibri Light" w:eastAsia="Calibri Light" w:hAnsi="Calibri Light" w:cs="Calibri Light"/>
                <w:b/>
                <w:spacing w:val="1"/>
                <w:sz w:val="24"/>
              </w:rPr>
              <w:t>O</w:t>
            </w:r>
            <w:r w:rsidRPr="00A11679">
              <w:rPr>
                <w:rFonts w:ascii="Calibri Light" w:eastAsia="Calibri Light" w:hAnsi="Calibri Light" w:cs="Calibri Light"/>
                <w:b/>
                <w:spacing w:val="-1"/>
                <w:sz w:val="24"/>
              </w:rPr>
              <w:t>C</w:t>
            </w:r>
            <w:r w:rsidRPr="00A11679">
              <w:rPr>
                <w:rFonts w:ascii="Calibri Light" w:eastAsia="Calibri Light" w:hAnsi="Calibri Light" w:cs="Calibri Light"/>
                <w:b/>
                <w:spacing w:val="1"/>
                <w:sz w:val="24"/>
              </w:rPr>
              <w:t>ED</w:t>
            </w:r>
            <w:r w:rsidRPr="00A11679">
              <w:rPr>
                <w:rFonts w:ascii="Calibri Light" w:eastAsia="Calibri Light" w:hAnsi="Calibri Light" w:cs="Calibri Light"/>
                <w:b/>
                <w:spacing w:val="-1"/>
                <w:sz w:val="24"/>
              </w:rPr>
              <w:t>I</w:t>
            </w:r>
            <w:r w:rsidRPr="00A11679">
              <w:rPr>
                <w:rFonts w:ascii="Calibri Light" w:eastAsia="Calibri Light" w:hAnsi="Calibri Light" w:cs="Calibri Light"/>
                <w:b/>
                <w:sz w:val="24"/>
              </w:rPr>
              <w:t>M</w:t>
            </w:r>
            <w:r w:rsidRPr="00A11679">
              <w:rPr>
                <w:rFonts w:ascii="Calibri Light" w:eastAsia="Calibri Light" w:hAnsi="Calibri Light" w:cs="Calibri Light"/>
                <w:b/>
                <w:spacing w:val="-1"/>
                <w:sz w:val="24"/>
              </w:rPr>
              <w:t>I</w:t>
            </w:r>
            <w:r w:rsidRPr="00A11679">
              <w:rPr>
                <w:rFonts w:ascii="Calibri Light" w:eastAsia="Calibri Light" w:hAnsi="Calibri Light" w:cs="Calibri Light"/>
                <w:b/>
                <w:spacing w:val="1"/>
                <w:sz w:val="24"/>
              </w:rPr>
              <w:t>E</w:t>
            </w:r>
            <w:r w:rsidRPr="00A11679">
              <w:rPr>
                <w:rFonts w:ascii="Calibri Light" w:eastAsia="Calibri Light" w:hAnsi="Calibri Light" w:cs="Calibri Light"/>
                <w:b/>
                <w:sz w:val="24"/>
              </w:rPr>
              <w:t>N</w:t>
            </w:r>
            <w:r w:rsidRPr="00A11679">
              <w:rPr>
                <w:rFonts w:ascii="Calibri Light" w:eastAsia="Calibri Light" w:hAnsi="Calibri Light" w:cs="Calibri Light"/>
                <w:b/>
                <w:spacing w:val="2"/>
                <w:sz w:val="24"/>
              </w:rPr>
              <w:t>T</w:t>
            </w:r>
            <w:r w:rsidRPr="00A11679">
              <w:rPr>
                <w:rFonts w:ascii="Calibri Light" w:eastAsia="Calibri Light" w:hAnsi="Calibri Light" w:cs="Calibri Light"/>
                <w:b/>
                <w:sz w:val="24"/>
              </w:rPr>
              <w:t>O</w:t>
            </w:r>
            <w:r w:rsidRPr="00A11679">
              <w:rPr>
                <w:rFonts w:ascii="Calibri Light" w:eastAsia="Calibri Light" w:hAnsi="Calibri Light" w:cs="Calibri Light"/>
                <w:b/>
                <w:spacing w:val="-15"/>
                <w:sz w:val="24"/>
              </w:rPr>
              <w:t xml:space="preserve"> </w:t>
            </w:r>
            <w:r w:rsidRPr="00A11679">
              <w:rPr>
                <w:rFonts w:ascii="Calibri Light" w:eastAsia="Calibri Light" w:hAnsi="Calibri Light" w:cs="Calibri Light"/>
                <w:b/>
                <w:sz w:val="24"/>
              </w:rPr>
              <w:t>DE</w:t>
            </w:r>
            <w:r w:rsidRPr="00A11679">
              <w:rPr>
                <w:rFonts w:ascii="Calibri Light" w:eastAsia="Calibri Light" w:hAnsi="Calibri Light" w:cs="Calibri Light"/>
                <w:b/>
                <w:spacing w:val="-2"/>
                <w:sz w:val="24"/>
              </w:rPr>
              <w:t xml:space="preserve"> </w:t>
            </w:r>
            <w:r w:rsidRPr="00A11679">
              <w:rPr>
                <w:rFonts w:ascii="Calibri Light" w:eastAsia="Calibri Light" w:hAnsi="Calibri Light" w:cs="Calibri Light"/>
                <w:b/>
                <w:spacing w:val="2"/>
                <w:sz w:val="24"/>
              </w:rPr>
              <w:t>P</w:t>
            </w:r>
            <w:r w:rsidRPr="00A11679">
              <w:rPr>
                <w:rFonts w:ascii="Calibri Light" w:eastAsia="Calibri Light" w:hAnsi="Calibri Light" w:cs="Calibri Light"/>
                <w:b/>
                <w:sz w:val="24"/>
              </w:rPr>
              <w:t>RE</w:t>
            </w:r>
            <w:r w:rsidRPr="00A11679">
              <w:rPr>
                <w:rFonts w:ascii="Calibri Light" w:eastAsia="Calibri Light" w:hAnsi="Calibri Light" w:cs="Calibri Light"/>
                <w:b/>
                <w:spacing w:val="2"/>
                <w:sz w:val="24"/>
              </w:rPr>
              <w:t>P</w:t>
            </w:r>
            <w:r w:rsidRPr="00A11679">
              <w:rPr>
                <w:rFonts w:ascii="Calibri Light" w:eastAsia="Calibri Light" w:hAnsi="Calibri Light" w:cs="Calibri Light"/>
                <w:b/>
                <w:sz w:val="24"/>
              </w:rPr>
              <w:t>ARA</w:t>
            </w:r>
            <w:r w:rsidRPr="00A11679">
              <w:rPr>
                <w:rFonts w:ascii="Calibri Light" w:eastAsia="Calibri Light" w:hAnsi="Calibri Light" w:cs="Calibri Light"/>
                <w:b/>
                <w:spacing w:val="-1"/>
                <w:sz w:val="24"/>
              </w:rPr>
              <w:t>C</w:t>
            </w:r>
            <w:r w:rsidRPr="00A11679">
              <w:rPr>
                <w:rFonts w:ascii="Calibri Light" w:eastAsia="Calibri Light" w:hAnsi="Calibri Light" w:cs="Calibri Light"/>
                <w:b/>
                <w:spacing w:val="2"/>
                <w:sz w:val="24"/>
              </w:rPr>
              <w:t>I</w:t>
            </w:r>
            <w:r w:rsidRPr="00A11679">
              <w:rPr>
                <w:rFonts w:ascii="Calibri Light" w:eastAsia="Calibri Light" w:hAnsi="Calibri Light" w:cs="Calibri Light"/>
                <w:b/>
                <w:spacing w:val="-1"/>
                <w:sz w:val="24"/>
              </w:rPr>
              <w:t>Ó</w:t>
            </w:r>
            <w:r w:rsidRPr="00A11679">
              <w:rPr>
                <w:rFonts w:ascii="Calibri Light" w:eastAsia="Calibri Light" w:hAnsi="Calibri Light" w:cs="Calibri Light"/>
                <w:b/>
                <w:sz w:val="24"/>
              </w:rPr>
              <w:t>N</w:t>
            </w:r>
            <w:r w:rsidRPr="00A11679">
              <w:rPr>
                <w:rFonts w:ascii="Calibri Light" w:eastAsia="Calibri Light" w:hAnsi="Calibri Light" w:cs="Calibri Light"/>
                <w:b/>
                <w:spacing w:val="-12"/>
                <w:sz w:val="24"/>
              </w:rPr>
              <w:t xml:space="preserve"> </w:t>
            </w:r>
            <w:r w:rsidRPr="00A11679">
              <w:rPr>
                <w:rFonts w:ascii="Calibri Light" w:eastAsia="Calibri Light" w:hAnsi="Calibri Light" w:cs="Calibri Light"/>
                <w:b/>
                <w:sz w:val="24"/>
              </w:rPr>
              <w:t>Y</w:t>
            </w:r>
            <w:r w:rsidRPr="00A11679">
              <w:rPr>
                <w:rFonts w:ascii="Calibri Light" w:eastAsia="Calibri Light" w:hAnsi="Calibri Light" w:cs="Calibri Light"/>
                <w:b/>
                <w:spacing w:val="-1"/>
                <w:sz w:val="24"/>
              </w:rPr>
              <w:t xml:space="preserve"> </w:t>
            </w:r>
            <w:r w:rsidRPr="00A11679">
              <w:rPr>
                <w:rFonts w:ascii="Calibri Light" w:eastAsia="Calibri Light" w:hAnsi="Calibri Light" w:cs="Calibri Light"/>
                <w:b/>
                <w:sz w:val="24"/>
              </w:rPr>
              <w:t>RE</w:t>
            </w:r>
            <w:r w:rsidRPr="00A11679">
              <w:rPr>
                <w:rFonts w:ascii="Calibri Light" w:eastAsia="Calibri Light" w:hAnsi="Calibri Light" w:cs="Calibri Light"/>
                <w:b/>
                <w:spacing w:val="1"/>
                <w:sz w:val="24"/>
              </w:rPr>
              <w:t>S</w:t>
            </w:r>
            <w:r w:rsidRPr="00A11679">
              <w:rPr>
                <w:rFonts w:ascii="Calibri Light" w:eastAsia="Calibri Light" w:hAnsi="Calibri Light" w:cs="Calibri Light"/>
                <w:b/>
                <w:sz w:val="24"/>
              </w:rPr>
              <w:t>PU</w:t>
            </w:r>
            <w:r w:rsidRPr="00A11679">
              <w:rPr>
                <w:rFonts w:ascii="Calibri Light" w:eastAsia="Calibri Light" w:hAnsi="Calibri Light" w:cs="Calibri Light"/>
                <w:b/>
                <w:spacing w:val="1"/>
                <w:sz w:val="24"/>
              </w:rPr>
              <w:t>ES</w:t>
            </w:r>
            <w:r w:rsidRPr="00A11679">
              <w:rPr>
                <w:rFonts w:ascii="Calibri Light" w:eastAsia="Calibri Light" w:hAnsi="Calibri Light" w:cs="Calibri Light"/>
                <w:b/>
                <w:sz w:val="24"/>
              </w:rPr>
              <w:t>TA</w:t>
            </w:r>
            <w:r w:rsidRPr="00A11679">
              <w:rPr>
                <w:rFonts w:ascii="Calibri Light" w:eastAsia="Calibri Light" w:hAnsi="Calibri Light" w:cs="Calibri Light"/>
                <w:b/>
                <w:spacing w:val="-4"/>
                <w:sz w:val="24"/>
              </w:rPr>
              <w:t xml:space="preserve"> </w:t>
            </w:r>
            <w:r w:rsidRPr="00A11679">
              <w:rPr>
                <w:rFonts w:ascii="Calibri Light" w:eastAsia="Calibri Light" w:hAnsi="Calibri Light" w:cs="Calibri Light"/>
                <w:b/>
                <w:sz w:val="24"/>
              </w:rPr>
              <w:t>A</w:t>
            </w:r>
            <w:r w:rsidRPr="00A11679">
              <w:rPr>
                <w:rFonts w:ascii="Calibri Light" w:eastAsia="Calibri Light" w:hAnsi="Calibri Light" w:cs="Calibri Light"/>
                <w:b/>
                <w:spacing w:val="-1"/>
                <w:sz w:val="24"/>
              </w:rPr>
              <w:t xml:space="preserve"> </w:t>
            </w:r>
            <w:r w:rsidRPr="00A11679">
              <w:rPr>
                <w:rFonts w:ascii="Calibri Light" w:eastAsia="Calibri Light" w:hAnsi="Calibri Light" w:cs="Calibri Light"/>
                <w:b/>
                <w:spacing w:val="1"/>
                <w:sz w:val="24"/>
              </w:rPr>
              <w:t>E</w:t>
            </w:r>
            <w:r w:rsidRPr="00A11679">
              <w:rPr>
                <w:rFonts w:ascii="Calibri Light" w:eastAsia="Calibri Light" w:hAnsi="Calibri Light" w:cs="Calibri Light"/>
                <w:b/>
                <w:sz w:val="24"/>
              </w:rPr>
              <w:t>MERGEN</w:t>
            </w:r>
            <w:r w:rsidRPr="00A11679">
              <w:rPr>
                <w:rFonts w:ascii="Calibri Light" w:eastAsia="Calibri Light" w:hAnsi="Calibri Light" w:cs="Calibri Light"/>
                <w:b/>
                <w:spacing w:val="1"/>
                <w:sz w:val="24"/>
              </w:rPr>
              <w:t>C</w:t>
            </w:r>
            <w:r w:rsidRPr="00A11679">
              <w:rPr>
                <w:rFonts w:ascii="Calibri Light" w:eastAsia="Calibri Light" w:hAnsi="Calibri Light" w:cs="Calibri Light"/>
                <w:b/>
                <w:spacing w:val="-1"/>
                <w:sz w:val="24"/>
              </w:rPr>
              <w:t>I</w:t>
            </w:r>
            <w:r w:rsidRPr="00A11679">
              <w:rPr>
                <w:rFonts w:ascii="Calibri Light" w:eastAsia="Calibri Light" w:hAnsi="Calibri Light" w:cs="Calibri Light"/>
                <w:b/>
                <w:sz w:val="24"/>
              </w:rPr>
              <w:t>AS</w:t>
            </w:r>
          </w:p>
        </w:tc>
      </w:tr>
      <w:tr w:rsidR="00DC771F" w:rsidTr="00A11679">
        <w:trPr>
          <w:trHeight w:hRule="exact" w:val="499"/>
        </w:trPr>
        <w:tc>
          <w:tcPr>
            <w:tcW w:w="2606" w:type="dxa"/>
            <w:tcBorders>
              <w:top w:val="single" w:sz="5" w:space="0" w:color="000000"/>
              <w:left w:val="single" w:sz="5" w:space="0" w:color="000000"/>
              <w:bottom w:val="single" w:sz="5" w:space="0" w:color="000000"/>
              <w:right w:val="single" w:sz="5" w:space="0" w:color="000000"/>
            </w:tcBorders>
          </w:tcPr>
          <w:p w:rsidR="00DC771F" w:rsidRDefault="00DC771F" w:rsidP="0094167C">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733721">
              <w:rPr>
                <w:rFonts w:ascii="Calibri" w:eastAsia="Calibri" w:hAnsi="Calibri" w:cs="Calibri"/>
              </w:rPr>
              <w:t xml:space="preserve"> </w:t>
            </w:r>
            <w:r w:rsidR="00A3246E">
              <w:rPr>
                <w:rFonts w:ascii="Calibri" w:eastAsia="Calibri" w:hAnsi="Calibri" w:cs="Calibri"/>
              </w:rPr>
              <w:t>J</w:t>
            </w:r>
            <w:r w:rsidR="00733721">
              <w:rPr>
                <w:rFonts w:ascii="Calibri" w:eastAsia="Calibri" w:hAnsi="Calibri" w:cs="Calibri"/>
              </w:rPr>
              <w:t>osé Luis Servín Calderón</w:t>
            </w:r>
          </w:p>
        </w:tc>
        <w:tc>
          <w:tcPr>
            <w:tcW w:w="4199" w:type="dxa"/>
            <w:tcBorders>
              <w:top w:val="single" w:sz="5" w:space="0" w:color="000000"/>
              <w:left w:val="single" w:sz="5" w:space="0" w:color="000000"/>
              <w:bottom w:val="single" w:sz="5" w:space="0" w:color="000000"/>
              <w:right w:val="single" w:sz="5" w:space="0" w:color="000000"/>
            </w:tcBorders>
          </w:tcPr>
          <w:p w:rsidR="00DC771F" w:rsidRDefault="00DC771F" w:rsidP="0094167C">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A11679">
              <w:rPr>
                <w:rFonts w:ascii="Calibri" w:eastAsia="Calibri" w:hAnsi="Calibri" w:cs="Calibri"/>
              </w:rPr>
              <w:t xml:space="preserve"> </w:t>
            </w:r>
            <w:r w:rsidR="00A3246E">
              <w:rPr>
                <w:rFonts w:ascii="Calibri" w:eastAsia="Calibri" w:hAnsi="Calibri" w:cs="Calibri"/>
              </w:rPr>
              <w:t>I</w:t>
            </w:r>
            <w:r w:rsidR="00733721">
              <w:rPr>
                <w:rFonts w:ascii="Calibri" w:eastAsia="Calibri" w:hAnsi="Calibri" w:cs="Calibri"/>
              </w:rPr>
              <w:t>ng.</w:t>
            </w:r>
            <w:r w:rsidR="00C2355C">
              <w:rPr>
                <w:rFonts w:ascii="Calibri" w:eastAsia="Calibri" w:hAnsi="Calibri" w:cs="Calibri"/>
              </w:rPr>
              <w:t xml:space="preserve"> Jesús </w:t>
            </w:r>
            <w:r w:rsidR="00832ADD">
              <w:rPr>
                <w:rFonts w:ascii="Calibri" w:eastAsia="Calibri" w:hAnsi="Calibri" w:cs="Calibri"/>
              </w:rPr>
              <w:t>Alonso Miranda Rosas</w:t>
            </w:r>
          </w:p>
        </w:tc>
        <w:tc>
          <w:tcPr>
            <w:tcW w:w="2552" w:type="dxa"/>
            <w:tcBorders>
              <w:top w:val="single" w:sz="5" w:space="0" w:color="000000"/>
              <w:left w:val="single" w:sz="5" w:space="0" w:color="000000"/>
              <w:bottom w:val="single" w:sz="5" w:space="0" w:color="000000"/>
              <w:right w:val="single" w:sz="5" w:space="0" w:color="000000"/>
            </w:tcBorders>
          </w:tcPr>
          <w:p w:rsidR="00DC771F" w:rsidRDefault="00832ADD" w:rsidP="00A3246E">
            <w:pPr>
              <w:ind w:left="102"/>
              <w:jc w:val="center"/>
              <w:rPr>
                <w:rFonts w:ascii="Calibri" w:eastAsia="Calibri" w:hAnsi="Calibri" w:cs="Calibri"/>
              </w:rPr>
            </w:pPr>
            <w:r>
              <w:rPr>
                <w:rFonts w:ascii="Calibri" w:eastAsia="Calibri" w:hAnsi="Calibri" w:cs="Calibri"/>
              </w:rPr>
              <w:t>MG</w:t>
            </w:r>
            <w:r w:rsidR="00A3246E">
              <w:rPr>
                <w:rFonts w:ascii="Calibri" w:eastAsia="Calibri" w:hAnsi="Calibri" w:cs="Calibri"/>
              </w:rPr>
              <w:t>ZI-PROC-13.</w:t>
            </w:r>
          </w:p>
        </w:tc>
      </w:tr>
    </w:tbl>
    <w:p w:rsidR="00DC771F" w:rsidRDefault="00DC771F" w:rsidP="00DC771F">
      <w:pPr>
        <w:spacing w:before="11" w:line="260" w:lineRule="exact"/>
        <w:rPr>
          <w:sz w:val="26"/>
          <w:szCs w:val="26"/>
        </w:rPr>
      </w:pPr>
    </w:p>
    <w:p w:rsidR="00DC771F" w:rsidRDefault="00DC771F" w:rsidP="00DC771F">
      <w:pPr>
        <w:spacing w:before="16"/>
        <w:ind w:left="242"/>
        <w:rPr>
          <w:rFonts w:ascii="Calibri" w:eastAsia="Calibri" w:hAnsi="Calibri" w:cs="Calibri"/>
          <w:sz w:val="22"/>
          <w:szCs w:val="22"/>
        </w:rPr>
      </w:pPr>
      <w:r>
        <w:rPr>
          <w:rFonts w:ascii="Calibri" w:eastAsia="Calibri" w:hAnsi="Calibri" w:cs="Calibri"/>
          <w:b/>
          <w:spacing w:val="1"/>
          <w:sz w:val="22"/>
          <w:szCs w:val="22"/>
        </w:rPr>
        <w:t>1</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2"/>
          <w:sz w:val="22"/>
          <w:szCs w:val="22"/>
        </w:rPr>
        <w:t>O</w:t>
      </w:r>
      <w:r>
        <w:rPr>
          <w:rFonts w:ascii="Calibri" w:eastAsia="Calibri" w:hAnsi="Calibri" w:cs="Calibri"/>
          <w:b/>
          <w:spacing w:val="1"/>
          <w:sz w:val="22"/>
          <w:szCs w:val="22"/>
        </w:rPr>
        <w:t>B</w:t>
      </w:r>
      <w:r>
        <w:rPr>
          <w:rFonts w:ascii="Calibri" w:eastAsia="Calibri" w:hAnsi="Calibri" w:cs="Calibri"/>
          <w:b/>
          <w:spacing w:val="-1"/>
          <w:sz w:val="22"/>
          <w:szCs w:val="22"/>
        </w:rPr>
        <w:t>J</w:t>
      </w:r>
      <w:r>
        <w:rPr>
          <w:rFonts w:ascii="Calibri" w:eastAsia="Calibri" w:hAnsi="Calibri" w:cs="Calibri"/>
          <w:b/>
          <w:sz w:val="22"/>
          <w:szCs w:val="22"/>
        </w:rPr>
        <w:t>E</w:t>
      </w:r>
      <w:r>
        <w:rPr>
          <w:rFonts w:ascii="Calibri" w:eastAsia="Calibri" w:hAnsi="Calibri" w:cs="Calibri"/>
          <w:b/>
          <w:spacing w:val="1"/>
          <w:sz w:val="22"/>
          <w:szCs w:val="22"/>
        </w:rPr>
        <w:t>T</w:t>
      </w:r>
      <w:r>
        <w:rPr>
          <w:rFonts w:ascii="Calibri" w:eastAsia="Calibri" w:hAnsi="Calibri" w:cs="Calibri"/>
          <w:b/>
          <w:sz w:val="22"/>
          <w:szCs w:val="22"/>
        </w:rPr>
        <w:t>O</w:t>
      </w:r>
    </w:p>
    <w:p w:rsidR="00DC771F" w:rsidRDefault="00DC771F" w:rsidP="00DC771F">
      <w:pPr>
        <w:spacing w:line="180" w:lineRule="exact"/>
        <w:rPr>
          <w:sz w:val="18"/>
          <w:szCs w:val="18"/>
        </w:rPr>
      </w:pPr>
    </w:p>
    <w:p w:rsidR="00DC771F" w:rsidRDefault="00DC771F" w:rsidP="00DC771F">
      <w:pPr>
        <w:spacing w:line="259" w:lineRule="auto"/>
        <w:ind w:left="242" w:right="205"/>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entificar las situac</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cia</w:t>
      </w:r>
      <w:r>
        <w:rPr>
          <w:rFonts w:ascii="Calibri" w:eastAsia="Calibri" w:hAnsi="Calibri" w:cs="Calibri"/>
          <w:spacing w:val="-3"/>
          <w:sz w:val="22"/>
          <w:szCs w:val="22"/>
        </w:rPr>
        <w:t>l</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3"/>
          <w:sz w:val="22"/>
          <w:szCs w:val="22"/>
        </w:rPr>
        <w:t>g</w:t>
      </w:r>
      <w:r>
        <w:rPr>
          <w:rFonts w:ascii="Calibri" w:eastAsia="Calibri" w:hAnsi="Calibri" w:cs="Calibri"/>
          <w:sz w:val="22"/>
          <w:szCs w:val="22"/>
        </w:rPr>
        <w:t xml:space="preserve">encia </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 xml:space="preserve">eden </w:t>
      </w:r>
      <w:r>
        <w:rPr>
          <w:rFonts w:ascii="Calibri" w:eastAsia="Calibri" w:hAnsi="Calibri" w:cs="Calibri"/>
          <w:spacing w:val="-1"/>
          <w:sz w:val="22"/>
          <w:szCs w:val="22"/>
        </w:rPr>
        <w:t>p</w:t>
      </w:r>
      <w:r>
        <w:rPr>
          <w:rFonts w:ascii="Calibri" w:eastAsia="Calibri" w:hAnsi="Calibri" w:cs="Calibri"/>
          <w:sz w:val="22"/>
          <w:szCs w:val="22"/>
        </w:rPr>
        <w:t>res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tar</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el pr</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defi</w:t>
      </w:r>
      <w:r>
        <w:rPr>
          <w:rFonts w:ascii="Calibri" w:eastAsia="Calibri" w:hAnsi="Calibri" w:cs="Calibri"/>
          <w:spacing w:val="-1"/>
          <w:sz w:val="22"/>
          <w:szCs w:val="22"/>
        </w:rPr>
        <w:t>n</w:t>
      </w:r>
      <w:r>
        <w:rPr>
          <w:rFonts w:ascii="Calibri" w:eastAsia="Calibri" w:hAnsi="Calibri" w:cs="Calibri"/>
          <w:sz w:val="22"/>
          <w:szCs w:val="22"/>
        </w:rPr>
        <w:t>ir las acc</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l</w:t>
      </w:r>
      <w:r>
        <w:rPr>
          <w:rFonts w:ascii="Calibri" w:eastAsia="Calibri" w:hAnsi="Calibri" w:cs="Calibri"/>
          <w:sz w:val="22"/>
          <w:szCs w:val="22"/>
        </w:rPr>
        <w:t xml:space="preserve">icar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ar resp</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situ</w:t>
      </w:r>
      <w:r>
        <w:rPr>
          <w:rFonts w:ascii="Calibri" w:eastAsia="Calibri" w:hAnsi="Calibri" w:cs="Calibri"/>
          <w:spacing w:val="-3"/>
          <w:sz w:val="22"/>
          <w:szCs w:val="22"/>
        </w:rPr>
        <w:t>a</w:t>
      </w:r>
      <w:r>
        <w:rPr>
          <w:rFonts w:ascii="Calibri" w:eastAsia="Calibri" w:hAnsi="Calibri" w:cs="Calibri"/>
          <w:sz w:val="22"/>
          <w:szCs w:val="22"/>
        </w:rPr>
        <w:t>ci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ales</w:t>
      </w:r>
      <w:r>
        <w:rPr>
          <w:rFonts w:ascii="Calibri" w:eastAsia="Calibri" w:hAnsi="Calibri" w:cs="Calibri"/>
          <w:spacing w:val="-2"/>
          <w:sz w:val="22"/>
          <w:szCs w:val="22"/>
        </w:rPr>
        <w:t xml:space="preserve"> </w:t>
      </w:r>
      <w:r>
        <w:rPr>
          <w:rFonts w:ascii="Calibri" w:eastAsia="Calibri" w:hAnsi="Calibri" w:cs="Calibri"/>
          <w:sz w:val="22"/>
          <w:szCs w:val="22"/>
        </w:rPr>
        <w:t>de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erge</w:t>
      </w:r>
      <w:r>
        <w:rPr>
          <w:rFonts w:ascii="Calibri" w:eastAsia="Calibri" w:hAnsi="Calibri" w:cs="Calibri"/>
          <w:spacing w:val="-1"/>
          <w:sz w:val="22"/>
          <w:szCs w:val="22"/>
        </w:rPr>
        <w:t>n</w:t>
      </w:r>
      <w:r>
        <w:rPr>
          <w:rFonts w:ascii="Calibri" w:eastAsia="Calibri" w:hAnsi="Calibri" w:cs="Calibri"/>
          <w:sz w:val="22"/>
          <w:szCs w:val="22"/>
        </w:rPr>
        <w:t>cia</w:t>
      </w:r>
      <w:r w:rsidR="00A3246E">
        <w:rPr>
          <w:rFonts w:ascii="Calibri" w:eastAsia="Calibri" w:hAnsi="Calibri" w:cs="Calibri"/>
          <w:sz w:val="22"/>
          <w:szCs w:val="22"/>
        </w:rPr>
        <w:t xml:space="preserve"> en </w:t>
      </w:r>
      <w:r w:rsidR="00832ADD">
        <w:rPr>
          <w:rFonts w:ascii="Calibri" w:eastAsia="Calibri" w:hAnsi="Calibri" w:cs="Calibri"/>
          <w:sz w:val="22"/>
          <w:szCs w:val="22"/>
        </w:rPr>
        <w:t>MULTIGAS</w:t>
      </w:r>
      <w:r w:rsidR="00950A73">
        <w:rPr>
          <w:rFonts w:ascii="Calibri" w:eastAsia="Calibri" w:hAnsi="Calibri" w:cs="Calibri"/>
          <w:sz w:val="22"/>
          <w:szCs w:val="22"/>
        </w:rPr>
        <w:t xml:space="preserve"> S.A. DE C.V.</w:t>
      </w:r>
    </w:p>
    <w:p w:rsidR="00DC771F" w:rsidRDefault="00DC771F" w:rsidP="00DC771F">
      <w:pPr>
        <w:spacing w:before="1" w:line="160" w:lineRule="exact"/>
        <w:rPr>
          <w:sz w:val="16"/>
          <w:szCs w:val="16"/>
        </w:rPr>
      </w:pPr>
    </w:p>
    <w:p w:rsidR="00DC771F" w:rsidRDefault="00DC771F" w:rsidP="00DC771F">
      <w:pPr>
        <w:ind w:left="242"/>
        <w:rPr>
          <w:rFonts w:ascii="Calibri" w:eastAsia="Calibri" w:hAnsi="Calibri" w:cs="Calibri"/>
          <w:sz w:val="22"/>
          <w:szCs w:val="22"/>
        </w:rPr>
      </w:pPr>
      <w:r>
        <w:rPr>
          <w:rFonts w:ascii="Calibri" w:eastAsia="Calibri" w:hAnsi="Calibri" w:cs="Calibri"/>
          <w:b/>
          <w:spacing w:val="1"/>
          <w:sz w:val="22"/>
          <w:szCs w:val="22"/>
        </w:rPr>
        <w:t>2</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L</w:t>
      </w:r>
      <w:r>
        <w:rPr>
          <w:rFonts w:ascii="Calibri" w:eastAsia="Calibri" w:hAnsi="Calibri" w:cs="Calibri"/>
          <w:b/>
          <w:spacing w:val="-2"/>
          <w:sz w:val="22"/>
          <w:szCs w:val="22"/>
        </w:rPr>
        <w:t>CA</w:t>
      </w:r>
      <w:r>
        <w:rPr>
          <w:rFonts w:ascii="Calibri" w:eastAsia="Calibri" w:hAnsi="Calibri" w:cs="Calibri"/>
          <w:b/>
          <w:spacing w:val="1"/>
          <w:sz w:val="22"/>
          <w:szCs w:val="22"/>
        </w:rPr>
        <w:t>NC</w:t>
      </w:r>
      <w:r>
        <w:rPr>
          <w:rFonts w:ascii="Calibri" w:eastAsia="Calibri" w:hAnsi="Calibri" w:cs="Calibri"/>
          <w:b/>
          <w:sz w:val="22"/>
          <w:szCs w:val="22"/>
        </w:rPr>
        <w:t>E</w:t>
      </w:r>
    </w:p>
    <w:p w:rsidR="00DC771F" w:rsidRDefault="00DC771F" w:rsidP="00DC771F">
      <w:pPr>
        <w:spacing w:line="180" w:lineRule="exact"/>
        <w:rPr>
          <w:sz w:val="18"/>
          <w:szCs w:val="18"/>
        </w:rPr>
      </w:pPr>
    </w:p>
    <w:p w:rsidR="00DC771F" w:rsidRDefault="00DC771F" w:rsidP="00DC771F">
      <w:pPr>
        <w:spacing w:line="259" w:lineRule="auto"/>
        <w:ind w:left="242" w:right="20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as</w:t>
      </w:r>
      <w:r>
        <w:rPr>
          <w:rFonts w:ascii="Calibri" w:eastAsia="Calibri" w:hAnsi="Calibri" w:cs="Calibri"/>
          <w:spacing w:val="5"/>
          <w:sz w:val="22"/>
          <w:szCs w:val="22"/>
        </w:rPr>
        <w:t xml:space="preserve"> </w:t>
      </w:r>
      <w:r>
        <w:rPr>
          <w:rFonts w:ascii="Calibri" w:eastAsia="Calibri" w:hAnsi="Calibri" w:cs="Calibri"/>
          <w:sz w:val="22"/>
          <w:szCs w:val="22"/>
        </w:rPr>
        <w:t>las</w:t>
      </w:r>
      <w:r>
        <w:rPr>
          <w:rFonts w:ascii="Calibri" w:eastAsia="Calibri" w:hAnsi="Calibri" w:cs="Calibri"/>
          <w:spacing w:val="2"/>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stalac</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oy</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3"/>
          <w:sz w:val="22"/>
          <w:szCs w:val="22"/>
        </w:rPr>
        <w:t xml:space="preserve"> </w:t>
      </w:r>
      <w:r w:rsidR="00832ADD">
        <w:rPr>
          <w:rFonts w:ascii="Calibri" w:eastAsia="Calibri" w:hAnsi="Calibri" w:cs="Calibri"/>
          <w:sz w:val="22"/>
          <w:szCs w:val="22"/>
        </w:rPr>
        <w:t>MULTIGAS</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así</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pacing w:val="1"/>
          <w:sz w:val="22"/>
          <w:szCs w:val="22"/>
        </w:rPr>
        <w:t>y</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trati</w:t>
      </w:r>
      <w:r>
        <w:rPr>
          <w:rFonts w:ascii="Calibri" w:eastAsia="Calibri" w:hAnsi="Calibri" w:cs="Calibri"/>
          <w:spacing w:val="-2"/>
          <w:sz w:val="22"/>
          <w:szCs w:val="22"/>
        </w:rPr>
        <w:t>s</w:t>
      </w:r>
      <w:r>
        <w:rPr>
          <w:rFonts w:ascii="Calibri" w:eastAsia="Calibri" w:hAnsi="Calibri" w:cs="Calibri"/>
          <w:sz w:val="22"/>
          <w:szCs w:val="22"/>
        </w:rPr>
        <w:t>tas,</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trati</w:t>
      </w:r>
      <w:r>
        <w:rPr>
          <w:rFonts w:ascii="Calibri" w:eastAsia="Calibri" w:hAnsi="Calibri" w:cs="Calibri"/>
          <w:spacing w:val="-2"/>
          <w:sz w:val="22"/>
          <w:szCs w:val="22"/>
        </w:rPr>
        <w:t>s</w:t>
      </w:r>
      <w:r>
        <w:rPr>
          <w:rFonts w:ascii="Calibri" w:eastAsia="Calibri" w:hAnsi="Calibri" w:cs="Calibri"/>
          <w:sz w:val="22"/>
          <w:szCs w:val="22"/>
        </w:rPr>
        <w:t>tas,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stado</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s de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3"/>
          <w:sz w:val="22"/>
          <w:szCs w:val="22"/>
        </w:rPr>
        <w:t>i</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ed</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w:t>
      </w:r>
    </w:p>
    <w:p w:rsidR="00DC771F" w:rsidRDefault="00DC771F" w:rsidP="00DC771F">
      <w:pPr>
        <w:spacing w:before="8" w:line="140" w:lineRule="exact"/>
        <w:rPr>
          <w:sz w:val="15"/>
          <w:szCs w:val="15"/>
        </w:rPr>
      </w:pPr>
    </w:p>
    <w:p w:rsidR="00DC771F" w:rsidRDefault="00DC771F" w:rsidP="00DC771F">
      <w:pPr>
        <w:ind w:left="242"/>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RE</w:t>
      </w:r>
      <w:r>
        <w:rPr>
          <w:rFonts w:ascii="Calibri" w:eastAsia="Calibri" w:hAnsi="Calibri" w:cs="Calibri"/>
          <w:b/>
          <w:spacing w:val="-1"/>
          <w:sz w:val="22"/>
          <w:szCs w:val="22"/>
        </w:rPr>
        <w:t>S</w:t>
      </w:r>
      <w:r>
        <w:rPr>
          <w:rFonts w:ascii="Calibri" w:eastAsia="Calibri" w:hAnsi="Calibri" w:cs="Calibri"/>
          <w:b/>
          <w:sz w:val="22"/>
          <w:szCs w:val="22"/>
        </w:rPr>
        <w:t>PON</w:t>
      </w:r>
      <w:r>
        <w:rPr>
          <w:rFonts w:ascii="Calibri" w:eastAsia="Calibri" w:hAnsi="Calibri" w:cs="Calibri"/>
          <w:b/>
          <w:spacing w:val="-3"/>
          <w:sz w:val="22"/>
          <w:szCs w:val="22"/>
        </w:rPr>
        <w:t>S</w:t>
      </w:r>
      <w:r>
        <w:rPr>
          <w:rFonts w:ascii="Calibri" w:eastAsia="Calibri" w:hAnsi="Calibri" w:cs="Calibri"/>
          <w:b/>
          <w:sz w:val="22"/>
          <w:szCs w:val="22"/>
        </w:rPr>
        <w:t>A</w:t>
      </w:r>
      <w:r>
        <w:rPr>
          <w:rFonts w:ascii="Calibri" w:eastAsia="Calibri" w:hAnsi="Calibri" w:cs="Calibri"/>
          <w:b/>
          <w:spacing w:val="-1"/>
          <w:sz w:val="22"/>
          <w:szCs w:val="22"/>
        </w:rPr>
        <w:t>B</w:t>
      </w:r>
      <w:r>
        <w:rPr>
          <w:rFonts w:ascii="Calibri" w:eastAsia="Calibri" w:hAnsi="Calibri" w:cs="Calibri"/>
          <w:b/>
          <w:spacing w:val="1"/>
          <w:sz w:val="22"/>
          <w:szCs w:val="22"/>
        </w:rPr>
        <w:t>I</w:t>
      </w:r>
      <w:r>
        <w:rPr>
          <w:rFonts w:ascii="Calibri" w:eastAsia="Calibri" w:hAnsi="Calibri" w:cs="Calibri"/>
          <w:b/>
          <w:spacing w:val="-2"/>
          <w:sz w:val="22"/>
          <w:szCs w:val="22"/>
        </w:rPr>
        <w:t>L</w:t>
      </w:r>
      <w:r>
        <w:rPr>
          <w:rFonts w:ascii="Calibri" w:eastAsia="Calibri" w:hAnsi="Calibri" w:cs="Calibri"/>
          <w:b/>
          <w:spacing w:val="1"/>
          <w:sz w:val="22"/>
          <w:szCs w:val="22"/>
        </w:rPr>
        <w:t>I</w:t>
      </w:r>
      <w:r>
        <w:rPr>
          <w:rFonts w:ascii="Calibri" w:eastAsia="Calibri" w:hAnsi="Calibri" w:cs="Calibri"/>
          <w:b/>
          <w:sz w:val="22"/>
          <w:szCs w:val="22"/>
        </w:rPr>
        <w:t>DA</w:t>
      </w:r>
      <w:r>
        <w:rPr>
          <w:rFonts w:ascii="Calibri" w:eastAsia="Calibri" w:hAnsi="Calibri" w:cs="Calibri"/>
          <w:b/>
          <w:spacing w:val="-2"/>
          <w:sz w:val="22"/>
          <w:szCs w:val="22"/>
        </w:rPr>
        <w:t>D</w:t>
      </w:r>
      <w:r>
        <w:rPr>
          <w:rFonts w:ascii="Calibri" w:eastAsia="Calibri" w:hAnsi="Calibri" w:cs="Calibri"/>
          <w:b/>
          <w:sz w:val="22"/>
          <w:szCs w:val="22"/>
        </w:rPr>
        <w:t>ES</w:t>
      </w:r>
      <w:r>
        <w:rPr>
          <w:rFonts w:ascii="Calibri" w:eastAsia="Calibri" w:hAnsi="Calibri" w:cs="Calibri"/>
          <w:b/>
          <w:spacing w:val="-1"/>
          <w:sz w:val="22"/>
          <w:szCs w:val="22"/>
        </w:rPr>
        <w:t xml:space="preserve"> </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DE</w:t>
      </w:r>
      <w:r>
        <w:rPr>
          <w:rFonts w:ascii="Calibri" w:eastAsia="Calibri" w:hAnsi="Calibri" w:cs="Calibri"/>
          <w:b/>
          <w:spacing w:val="-1"/>
          <w:sz w:val="22"/>
          <w:szCs w:val="22"/>
        </w:rPr>
        <w:t>S</w:t>
      </w:r>
      <w:r>
        <w:rPr>
          <w:rFonts w:ascii="Calibri" w:eastAsia="Calibri" w:hAnsi="Calibri" w:cs="Calibri"/>
          <w:b/>
          <w:sz w:val="22"/>
          <w:szCs w:val="22"/>
        </w:rPr>
        <w:t>A</w:t>
      </w:r>
      <w:r>
        <w:rPr>
          <w:rFonts w:ascii="Calibri" w:eastAsia="Calibri" w:hAnsi="Calibri" w:cs="Calibri"/>
          <w:b/>
          <w:spacing w:val="1"/>
          <w:sz w:val="22"/>
          <w:szCs w:val="22"/>
        </w:rPr>
        <w:t>R</w:t>
      </w:r>
      <w:r>
        <w:rPr>
          <w:rFonts w:ascii="Calibri" w:eastAsia="Calibri" w:hAnsi="Calibri" w:cs="Calibri"/>
          <w:b/>
          <w:sz w:val="22"/>
          <w:szCs w:val="22"/>
        </w:rPr>
        <w:t>R</w:t>
      </w:r>
      <w:r>
        <w:rPr>
          <w:rFonts w:ascii="Calibri" w:eastAsia="Calibri" w:hAnsi="Calibri" w:cs="Calibri"/>
          <w:b/>
          <w:spacing w:val="-2"/>
          <w:sz w:val="22"/>
          <w:szCs w:val="22"/>
        </w:rPr>
        <w:t>O</w:t>
      </w:r>
      <w:r>
        <w:rPr>
          <w:rFonts w:ascii="Calibri" w:eastAsia="Calibri" w:hAnsi="Calibri" w:cs="Calibri"/>
          <w:b/>
          <w:sz w:val="22"/>
          <w:szCs w:val="22"/>
        </w:rPr>
        <w:t>LLO</w:t>
      </w:r>
    </w:p>
    <w:p w:rsidR="00DC771F" w:rsidRDefault="00DC771F" w:rsidP="00DC771F">
      <w:pPr>
        <w:spacing w:before="3" w:line="180" w:lineRule="exact"/>
        <w:rPr>
          <w:sz w:val="18"/>
          <w:szCs w:val="18"/>
        </w:rPr>
      </w:pPr>
    </w:p>
    <w:p w:rsidR="0002687D" w:rsidRDefault="0002687D" w:rsidP="0002687D">
      <w:pPr>
        <w:jc w:val="both"/>
        <w:rPr>
          <w:rFonts w:asciiTheme="minorHAnsi" w:hAnsiTheme="minorHAnsi"/>
          <w:sz w:val="22"/>
          <w:szCs w:val="22"/>
        </w:rPr>
      </w:pPr>
      <w:r>
        <w:rPr>
          <w:rFonts w:asciiTheme="minorHAnsi" w:hAnsiTheme="minorHAnsi"/>
          <w:sz w:val="22"/>
          <w:szCs w:val="22"/>
        </w:rPr>
        <w:t>3.1 IDENTIFICACIÓN DE SITUACIONES POTENCIALES DE EMERGENCIA</w:t>
      </w:r>
    </w:p>
    <w:p w:rsidR="0002687D" w:rsidRDefault="0002687D"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La identificación de situaciones potenciales de emergencia se debe llevar a cabo mediante el análisis de riesgos que debe elaborarse para la conformación del Programa Interno de Protección Civil. En dicho programa se debe llevar a cabo una identificación de las situaciones potenciales de emergencia derivadas de riesgos internos y externos, como mínimo debe incluir las siguientes: fugas, derrames, incendios o explosiones, por el manejo de las sustancias peligrosas y otras situaciones de emergencia potenciales relacionadas con factores externos como los meteorológicos o los sociales.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Quien realice dicho análisis debe ser persona moral con reconocimiento nacional o internacional y debe cumplir con los lineamientos vigentes que emita la ASEA, ante la ausencia de estos lineamientos, se deben cumplir con los establecidos por la Autoridad con jurisdicción en materia de Protección Civil, y si existen lineamientos de ASEA y de la jurisdicción de protección civil se deben seguir ambas y sin contravenir los requisitos de ninguna de dichas dependencias.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Dicho Programa Interno de Protección Civil debe contar con el Visto Bueno de Protección Civil Municipal o Estatal. Si fuera el caso, que el análisis de riesgos fuera presentado ante la ASEA porqué al proyecto así se le requirió como parte de su permiso, se debe tener el visto bueno de la ASEA.</w:t>
      </w:r>
      <w:r w:rsidR="00F8160F">
        <w:rPr>
          <w:rFonts w:asciiTheme="minorHAnsi" w:hAnsiTheme="minorHAnsi"/>
          <w:sz w:val="22"/>
          <w:szCs w:val="22"/>
        </w:rPr>
        <w:t xml:space="preserve"> Los requisitos que se tengan establecidos derivados de Estudios de Riesgo previamente presentados ante la autoridad ambiental se deben de cumplir, esto aplica si se tuviera el Programa para la Prevención de Accidentes.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En ambos casos, el compromiso es cumplir con los términos y condiciones que en su caso emitan las autoridades anteriormente referidas, como parte de la presentación de la información anteriormente referida.</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Es responsabilidad del Representante Técnico, asegurar que este análisis se tenga disponible de manera permanente y actualizarse periódicamente, esto conforme a los lineamientos sobre identificación y análisis de peligros y aspectos ambientales</w:t>
      </w:r>
      <w:r w:rsidR="00F8160F">
        <w:rPr>
          <w:rFonts w:asciiTheme="minorHAnsi" w:hAnsiTheme="minorHAnsi"/>
          <w:sz w:val="22"/>
          <w:szCs w:val="22"/>
        </w:rPr>
        <w:t xml:space="preserve"> de este sistema de </w:t>
      </w:r>
      <w:r w:rsidR="00F8160F" w:rsidRPr="00654AB2">
        <w:rPr>
          <w:rFonts w:asciiTheme="minorHAnsi" w:hAnsiTheme="minorHAnsi"/>
          <w:sz w:val="22"/>
          <w:szCs w:val="22"/>
        </w:rPr>
        <w:t>administración</w:t>
      </w:r>
      <w:r w:rsidRPr="00654AB2">
        <w:rPr>
          <w:rFonts w:asciiTheme="minorHAnsi" w:hAnsiTheme="minorHAnsi"/>
          <w:sz w:val="22"/>
          <w:szCs w:val="22"/>
        </w:rPr>
        <w:t>,</w:t>
      </w:r>
      <w:r w:rsidRPr="0002687D">
        <w:rPr>
          <w:rFonts w:asciiTheme="minorHAnsi" w:hAnsiTheme="minorHAnsi"/>
          <w:sz w:val="22"/>
          <w:szCs w:val="22"/>
        </w:rPr>
        <w:t xml:space="preserve"> </w:t>
      </w:r>
      <w:r w:rsidRPr="0002687D">
        <w:rPr>
          <w:rFonts w:asciiTheme="minorHAnsi" w:hAnsiTheme="minorHAnsi"/>
          <w:sz w:val="22"/>
          <w:szCs w:val="22"/>
        </w:rPr>
        <w:lastRenderedPageBreak/>
        <w:t>asimismo conforme a las vigencias de las autorizaciones emitidas por ASEA y Protección Civil según aplique.</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Es responsabilidad de esta instalación el contar con el Programa Interno de Protección Civil actualizado y presentado ante la autoridad local en materia de Protección Civil, asimismo, cuando aplique, contar con el visto bueno de dicha dependencia, renovar dicho visto bueno según aplique y cumplir las condicionantes que se deriven de dicho visto bueno. Lo anterior aplica también cuando los lineamientos emitidos por ASEA requieran la presentación de dicho análisis de riesgo ante dicha instancia.</w:t>
      </w:r>
    </w:p>
    <w:p w:rsidR="0002687D" w:rsidRDefault="0002687D" w:rsidP="0002687D">
      <w:pPr>
        <w:jc w:val="both"/>
        <w:rPr>
          <w:rFonts w:asciiTheme="minorHAnsi" w:hAnsiTheme="minorHAnsi"/>
          <w:sz w:val="22"/>
          <w:szCs w:val="22"/>
        </w:rPr>
      </w:pPr>
    </w:p>
    <w:p w:rsidR="0002687D" w:rsidRDefault="0002687D" w:rsidP="0002687D">
      <w:pPr>
        <w:jc w:val="both"/>
        <w:rPr>
          <w:rFonts w:asciiTheme="minorHAnsi" w:hAnsiTheme="minorHAnsi"/>
          <w:sz w:val="22"/>
          <w:szCs w:val="22"/>
        </w:rPr>
      </w:pPr>
      <w:r>
        <w:rPr>
          <w:rFonts w:asciiTheme="minorHAnsi" w:hAnsiTheme="minorHAnsi"/>
          <w:sz w:val="22"/>
          <w:szCs w:val="22"/>
        </w:rPr>
        <w:t>3.2 RESPUESTA A EMERGENCIAS</w:t>
      </w:r>
    </w:p>
    <w:p w:rsidR="0002687D" w:rsidRDefault="0002687D"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Para la respuesta a situaciones de emergencia, se deben seguir los procedimientos y lineamientos establecidos en el Programa Interno de Protección Civil y el análisis de riesgo. Se debe contar con procedimientos para cada tipo de emergencia potencial identificada en el análisis de riesgos, y muy en particular para los escenarios de fugas, derrames, incendios o explosiones, por el manejo de las sustancias peligrosas y otras situaciones de emergencia potenciales relacionadas con factores externos como los meteorológicos o los sociales.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Para la ejecución de dichos procedimientos de respuesta a emergencias, la instalación se compromete a mantener la infraestructura descrita en el Programa Interno de Protección Civil y en el Análisis de Riesgo presentado ante ASEA según aplique, para ello, sujetará las instalaciones a un Programa de Mantenimiento de equipos contra incendio, derrames y todos aquellos equipos y utensilios para atender emergencias. Dicha inspección y mantenimiento debe formar parte del Calendario de Mantenimiento de la instalación.</w:t>
      </w:r>
    </w:p>
    <w:p w:rsidR="0002687D" w:rsidRDefault="0002687D" w:rsidP="0002687D">
      <w:pPr>
        <w:jc w:val="both"/>
        <w:rPr>
          <w:rFonts w:asciiTheme="minorHAnsi" w:hAnsiTheme="minorHAnsi"/>
          <w:sz w:val="22"/>
          <w:szCs w:val="22"/>
        </w:rPr>
      </w:pPr>
    </w:p>
    <w:p w:rsidR="0002687D" w:rsidRDefault="0002687D" w:rsidP="0002687D">
      <w:pPr>
        <w:jc w:val="both"/>
        <w:rPr>
          <w:rFonts w:asciiTheme="minorHAnsi" w:hAnsiTheme="minorHAnsi"/>
          <w:sz w:val="22"/>
          <w:szCs w:val="22"/>
        </w:rPr>
      </w:pPr>
      <w:r>
        <w:rPr>
          <w:rFonts w:asciiTheme="minorHAnsi" w:hAnsiTheme="minorHAnsi"/>
          <w:sz w:val="22"/>
          <w:szCs w:val="22"/>
        </w:rPr>
        <w:t>3.3 BRIGADAS DE EMERGENCIA</w:t>
      </w:r>
    </w:p>
    <w:p w:rsidR="0002687D" w:rsidRDefault="0002687D"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La instalación se compromete a contar con recursos humanos disponibles para la atención de emergencias, para lo cual debe conformar una o varias brigadas de atención de emergencias, que cubran al menos los escenarios de incendio, derrames, evacuación y primeros auxilios. </w:t>
      </w:r>
      <w:proofErr w:type="gramStart"/>
      <w:r w:rsidRPr="0002687D">
        <w:rPr>
          <w:rFonts w:asciiTheme="minorHAnsi" w:hAnsiTheme="minorHAnsi"/>
          <w:sz w:val="22"/>
          <w:szCs w:val="22"/>
        </w:rPr>
        <w:t>las</w:t>
      </w:r>
      <w:proofErr w:type="gramEnd"/>
      <w:r w:rsidRPr="0002687D">
        <w:rPr>
          <w:rFonts w:asciiTheme="minorHAnsi" w:hAnsiTheme="minorHAnsi"/>
          <w:sz w:val="22"/>
          <w:szCs w:val="22"/>
        </w:rPr>
        <w:t xml:space="preserve"> responsabilidades y la autoridad para cada una de las personas que conforman las brigadas se deben establecer en los procedimientos de preparación y respuesta a emergencias (Programa Interno de Protección Civil). Los brigadistas deberán ser seleccionados del personal que opera y da mantenimiento a las instalaciones. El Representante Técnico se asegura que se genere el Acta de Conformación correspondiente, conforme al formato vigente emitido por Protección Civil.</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Para la adecuada preparación ante potenciales emergencias, se dispone de un presupuesto para la capacitación de las brigadas, así como el mantenimiento de la infraestructura contra incendios descrita en el Programa Interno de Protección Civil, incluyendo extintores, señalamientos, alarmas, paros de emergencia, equipos de bombero, botiquines, entre otros.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El personal brigadista deberá capacitarse y entrenarse (adiestrarse) en los escenarios para los cuales se conforman las brigadas. Dicha capacitación será al menos anual y al menos en los temas de incendios, derrames, evacuación y primeros auxilios con una duración mínima de 8 horas. Dicha capacitación deberá ser teórico-práctica en un sitio distinto al de las instalaciones y seguro.  El propósito de esta capacitación y adiestramiento es el asegurar una actuación expedita y eficaz durante una emergencia.</w:t>
      </w:r>
    </w:p>
    <w:p w:rsidR="00F8160F" w:rsidRDefault="00F8160F" w:rsidP="0002687D">
      <w:pPr>
        <w:jc w:val="both"/>
        <w:rPr>
          <w:rFonts w:asciiTheme="minorHAnsi" w:hAnsiTheme="minorHAnsi"/>
          <w:sz w:val="22"/>
          <w:szCs w:val="22"/>
          <w:highlight w:val="lightGray"/>
        </w:rPr>
      </w:pPr>
    </w:p>
    <w:p w:rsidR="00F8160F" w:rsidRDefault="00F8160F" w:rsidP="0002687D">
      <w:pPr>
        <w:jc w:val="both"/>
        <w:rPr>
          <w:rFonts w:asciiTheme="minorHAnsi" w:hAnsiTheme="minorHAnsi"/>
          <w:sz w:val="22"/>
          <w:szCs w:val="22"/>
        </w:rPr>
      </w:pPr>
      <w:r w:rsidRPr="00F8160F">
        <w:rPr>
          <w:rFonts w:asciiTheme="minorHAnsi" w:hAnsiTheme="minorHAnsi"/>
          <w:sz w:val="22"/>
          <w:szCs w:val="22"/>
        </w:rPr>
        <w:t>3.4 COMUNICACIÓN INTERNA</w:t>
      </w:r>
    </w:p>
    <w:p w:rsidR="00F8160F" w:rsidRPr="00F8160F" w:rsidRDefault="00F8160F" w:rsidP="0002687D">
      <w:pPr>
        <w:jc w:val="both"/>
        <w:rPr>
          <w:rFonts w:asciiTheme="minorHAnsi" w:hAnsiTheme="minorHAnsi"/>
          <w:sz w:val="22"/>
          <w:szCs w:val="22"/>
        </w:rPr>
      </w:pPr>
    </w:p>
    <w:p w:rsidR="00F8160F" w:rsidRDefault="0002687D" w:rsidP="0002687D">
      <w:pPr>
        <w:jc w:val="both"/>
        <w:rPr>
          <w:rFonts w:asciiTheme="minorHAnsi" w:hAnsiTheme="minorHAnsi"/>
          <w:sz w:val="22"/>
          <w:szCs w:val="22"/>
        </w:rPr>
      </w:pPr>
      <w:r w:rsidRPr="0002687D">
        <w:rPr>
          <w:rFonts w:asciiTheme="minorHAnsi" w:hAnsiTheme="minorHAnsi"/>
          <w:sz w:val="22"/>
          <w:szCs w:val="22"/>
        </w:rPr>
        <w:lastRenderedPageBreak/>
        <w:t xml:space="preserve">El personal interno y externo deberá ser partícipe de las medidas de seguridad y protección ambiental aplicables en materia de prevención y respuesta ante emergencias, en específico debe conocer sus funciones y responsabilidades ante una emergencia. Dicho personal deberá siempre ser notificado previo a sus actividades acerca de los riesgos, controles y acciones a tomar en caso de emergencias. Asimismo, se deben seguir los requisitos descritos en la sección sobre evaluación de la competencia, siendo el conocimiento de que hacer en caso de emergencia un criterio de evaluación de la competencia. Este mecanismo de difusión se ha descrito en </w:t>
      </w:r>
      <w:r w:rsidR="00F8160F">
        <w:rPr>
          <w:rFonts w:asciiTheme="minorHAnsi" w:hAnsiTheme="minorHAnsi"/>
          <w:sz w:val="22"/>
          <w:szCs w:val="22"/>
        </w:rPr>
        <w:t xml:space="preserve">el procedimiento </w:t>
      </w:r>
      <w:r w:rsidR="00832ADD">
        <w:rPr>
          <w:rFonts w:asciiTheme="minorHAnsi" w:hAnsiTheme="minorHAnsi"/>
          <w:sz w:val="22"/>
          <w:szCs w:val="22"/>
        </w:rPr>
        <w:t>MG</w:t>
      </w:r>
      <w:r w:rsidR="00F8160F" w:rsidRPr="00F8160F">
        <w:rPr>
          <w:rFonts w:asciiTheme="minorHAnsi" w:hAnsiTheme="minorHAnsi"/>
          <w:sz w:val="22"/>
          <w:szCs w:val="22"/>
        </w:rPr>
        <w:t>ZI-PROC-07</w:t>
      </w:r>
    </w:p>
    <w:p w:rsidR="00F8160F" w:rsidRDefault="00F8160F" w:rsidP="0002687D">
      <w:pPr>
        <w:jc w:val="both"/>
        <w:rPr>
          <w:rFonts w:asciiTheme="minorHAnsi" w:hAnsiTheme="minorHAnsi"/>
          <w:sz w:val="22"/>
          <w:szCs w:val="22"/>
        </w:rPr>
      </w:pPr>
    </w:p>
    <w:p w:rsidR="00F8160F" w:rsidRDefault="00F8160F" w:rsidP="0002687D">
      <w:pPr>
        <w:jc w:val="both"/>
        <w:rPr>
          <w:rFonts w:asciiTheme="minorHAnsi" w:hAnsiTheme="minorHAnsi"/>
          <w:sz w:val="22"/>
          <w:szCs w:val="22"/>
        </w:rPr>
      </w:pPr>
      <w:r>
        <w:rPr>
          <w:rFonts w:asciiTheme="minorHAnsi" w:hAnsiTheme="minorHAnsi"/>
          <w:sz w:val="22"/>
          <w:szCs w:val="22"/>
        </w:rPr>
        <w:t>3.5 RESGUARDO DE INSTALACIONES</w:t>
      </w:r>
    </w:p>
    <w:p w:rsidR="00F8160F" w:rsidRDefault="00F8160F" w:rsidP="0002687D">
      <w:pPr>
        <w:jc w:val="both"/>
        <w:rPr>
          <w:rFonts w:asciiTheme="minorHAnsi" w:hAnsiTheme="minorHAnsi"/>
          <w:sz w:val="22"/>
          <w:szCs w:val="22"/>
        </w:rPr>
      </w:pPr>
    </w:p>
    <w:p w:rsid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Se debe garantizar el resguardo de las instalaciones después de una emergencia real para evitar la alteración del escenario, una vez controlada la emergencia; lo anterior con el fin de disponer de los elementos suficientes para llevar a cabo la investigación y análisis de la emergencia y evaluar las condiciones de integridad de las instalaciones. Lo anterior de conformidad con el mecanismo descrito en la sección 16 sobre investigación de accidentes e incidentes de este manual. </w:t>
      </w:r>
    </w:p>
    <w:p w:rsidR="00F8160F" w:rsidRDefault="00F8160F" w:rsidP="0002687D">
      <w:pPr>
        <w:jc w:val="both"/>
        <w:rPr>
          <w:rFonts w:asciiTheme="minorHAnsi" w:hAnsiTheme="minorHAnsi"/>
          <w:sz w:val="22"/>
          <w:szCs w:val="22"/>
        </w:rPr>
      </w:pPr>
    </w:p>
    <w:p w:rsidR="00F8160F" w:rsidRPr="0002687D" w:rsidRDefault="00F8160F" w:rsidP="0002687D">
      <w:pPr>
        <w:jc w:val="both"/>
        <w:rPr>
          <w:rFonts w:asciiTheme="minorHAnsi" w:hAnsiTheme="minorHAnsi"/>
          <w:sz w:val="22"/>
          <w:szCs w:val="22"/>
        </w:rPr>
      </w:pPr>
      <w:r>
        <w:rPr>
          <w:rFonts w:asciiTheme="minorHAnsi" w:hAnsiTheme="minorHAnsi"/>
          <w:sz w:val="22"/>
          <w:szCs w:val="22"/>
        </w:rPr>
        <w:t>3.6 COMUNICACIÓN Y COORDINACIÓN EXTERNA</w:t>
      </w:r>
    </w:p>
    <w:p w:rsidR="00F8160F" w:rsidRDefault="00F8160F"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Asimismo, en el Programa Interno de Protección Civil, se deben establecer los mecanismos para la comunicación y coordinación con las autoridades competentes y otras partes interesadas en la atención a emergencias. Como mínimo se requiere que Protección Civil tenga el Programa Interno de Protección Civil de la instalación, se identifiquen las autoridades competentes a contactar por tipo de emergencia y sus respectivos teléfonos y se procure que Protección Civil visite las instalaciones para que las conozca (se debe demostrar que al menos se llevó a cabo la invitación de manera formal escrita). Se deben localizar los sitios de atención médica pre y hospitalaria más cercanos y los tiempos y medios de transporte en caso de requerir el traslado de personas a dichas instituciones, asimismo las partes interesadas como son vecinos o sitios de reunión masiva deberían conocer los riesgos y se debería tener sus teléfonos de contacto. Se les debe dar a conocer las medidas a tomar en caso de emergencia. Se debe contemplar según la magnitud del caso, notificar a vialidad municipal para no incurrir en afectaciones a la circulación vehicular o en riesgos innecesarios ante emergencias reales o simulacros. </w:t>
      </w:r>
    </w:p>
    <w:p w:rsidR="00F8160F" w:rsidRDefault="00F8160F" w:rsidP="0002687D">
      <w:pPr>
        <w:jc w:val="both"/>
        <w:rPr>
          <w:rFonts w:asciiTheme="minorHAnsi" w:hAnsiTheme="minorHAnsi"/>
          <w:sz w:val="22"/>
          <w:szCs w:val="22"/>
        </w:rPr>
      </w:pPr>
    </w:p>
    <w:p w:rsidR="00F8160F" w:rsidRDefault="00F8160F" w:rsidP="0002687D">
      <w:pPr>
        <w:jc w:val="both"/>
        <w:rPr>
          <w:rFonts w:asciiTheme="minorHAnsi" w:hAnsiTheme="minorHAnsi"/>
          <w:sz w:val="22"/>
          <w:szCs w:val="22"/>
        </w:rPr>
      </w:pPr>
      <w:r>
        <w:rPr>
          <w:rFonts w:asciiTheme="minorHAnsi" w:hAnsiTheme="minorHAnsi"/>
          <w:sz w:val="22"/>
          <w:szCs w:val="22"/>
        </w:rPr>
        <w:t>3.7 SIMULACROS</w:t>
      </w:r>
    </w:p>
    <w:p w:rsidR="00F8160F" w:rsidRDefault="00F8160F"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Para soportar y complementar el adiestramiento de las brigadas de emergencia, se debe establecer un Programa anual de simulacros que incluyan todas las situaciones de emergencia identificadas. En los simulacros deberá participar todo el personal que pudiera verse afectado por la potencial emergencia. La forma de evaluación del simulacro consistirá en determinar el propósito del mismo, y determinar si la respuesta se condujo conforme al procedimiento, si fue eficaz y expedita y tener una reunión de evaluación en donde se integrarán las observaciones del personal brigadista y responsable de la instalación, así como de personal en general con el fin de identificar áreas de oportunidad de los planes de emergencia y aplicar cambios para su mejora. Como resultado de dichos simulacros, existe el compromiso por mejorar la preparación y respuesta ante situaciones de emergencia. La evaluación consistirá en determinar si la respuesta fue o no adecuada y establecer medidas para mejorar la respuesta tales como: capacitación, comunicación, tiempos de respuesta, coordinación con autoridades, equipamiento, entre otros. Los resultados son documentados por parte del </w:t>
      </w:r>
      <w:r w:rsidRPr="00F8160F">
        <w:rPr>
          <w:rFonts w:asciiTheme="minorHAnsi" w:hAnsiTheme="minorHAnsi"/>
          <w:sz w:val="22"/>
          <w:szCs w:val="22"/>
        </w:rPr>
        <w:t xml:space="preserve">Representante Técnico del </w:t>
      </w:r>
      <w:r w:rsidR="00AD1B75">
        <w:rPr>
          <w:rFonts w:asciiTheme="minorHAnsi" w:hAnsiTheme="minorHAnsi"/>
          <w:sz w:val="22"/>
          <w:szCs w:val="22"/>
        </w:rPr>
        <w:t xml:space="preserve">Sistema de </w:t>
      </w:r>
      <w:proofErr w:type="spellStart"/>
      <w:r w:rsidR="00AD1B75">
        <w:rPr>
          <w:rFonts w:asciiTheme="minorHAnsi" w:hAnsiTheme="minorHAnsi"/>
          <w:sz w:val="22"/>
          <w:szCs w:val="22"/>
        </w:rPr>
        <w:lastRenderedPageBreak/>
        <w:t>Admministración</w:t>
      </w:r>
      <w:proofErr w:type="spellEnd"/>
      <w:r w:rsidRPr="00F8160F">
        <w:rPr>
          <w:rFonts w:asciiTheme="minorHAnsi" w:hAnsiTheme="minorHAnsi"/>
          <w:sz w:val="22"/>
          <w:szCs w:val="22"/>
        </w:rPr>
        <w:t xml:space="preserve"> </w:t>
      </w:r>
      <w:r w:rsidR="00F8160F" w:rsidRPr="00F8160F">
        <w:rPr>
          <w:rFonts w:asciiTheme="minorHAnsi" w:hAnsiTheme="minorHAnsi"/>
          <w:sz w:val="22"/>
          <w:szCs w:val="22"/>
        </w:rPr>
        <w:t>como acción correctiva.</w:t>
      </w:r>
      <w:r w:rsidR="00F8160F">
        <w:rPr>
          <w:rFonts w:asciiTheme="minorHAnsi" w:hAnsiTheme="minorHAnsi"/>
          <w:sz w:val="22"/>
          <w:szCs w:val="22"/>
        </w:rPr>
        <w:t xml:space="preserve"> </w:t>
      </w:r>
      <w:r w:rsidRPr="0002687D">
        <w:rPr>
          <w:rFonts w:asciiTheme="minorHAnsi" w:hAnsiTheme="minorHAnsi"/>
          <w:sz w:val="22"/>
          <w:szCs w:val="22"/>
        </w:rPr>
        <w:t>En el caso de la participación en los macro simulacros organizados por la Unidad Estatal de Protección Civil, la instalación se inscribirá previamente a ellos, siguiendo la mecánica establecida por dicho Organismo Estatal y el formato de evaluación correspondiente. En la medida de lo posible se debe procurar invitar a las autoridades competentes y otras partes interesadas como vecinos de las instalaciones a participar en el desarrollo y evaluación de los simulacros. La evaluación de los simulacros se documentará conforme al formato oficial vigente emitido por Protección Civil. Es responsabilidad del Representante Técnico la emisión de dicho registro.</w:t>
      </w:r>
    </w:p>
    <w:p w:rsidR="00AD1B75" w:rsidRDefault="00AD1B75" w:rsidP="0002687D">
      <w:pPr>
        <w:jc w:val="both"/>
        <w:rPr>
          <w:rFonts w:asciiTheme="minorHAnsi" w:hAnsiTheme="minorHAnsi"/>
          <w:sz w:val="22"/>
          <w:szCs w:val="22"/>
        </w:rPr>
      </w:pPr>
    </w:p>
    <w:p w:rsidR="00F8160F" w:rsidRDefault="00F8160F" w:rsidP="0002687D">
      <w:pPr>
        <w:jc w:val="both"/>
        <w:rPr>
          <w:rFonts w:asciiTheme="minorHAnsi" w:hAnsiTheme="minorHAnsi"/>
          <w:sz w:val="22"/>
          <w:szCs w:val="22"/>
        </w:rPr>
      </w:pPr>
      <w:r>
        <w:rPr>
          <w:rFonts w:asciiTheme="minorHAnsi" w:hAnsiTheme="minorHAnsi"/>
          <w:sz w:val="22"/>
          <w:szCs w:val="22"/>
        </w:rPr>
        <w:t>3.8 EQUIPO E INFRAESTRUCTURA</w:t>
      </w:r>
    </w:p>
    <w:p w:rsidR="00F8160F" w:rsidRDefault="00F8160F"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En las instalaciones se deben señalizar las rutas de evacuación y los puntos de reunión, así como los equipos de emergencia conforme lo establece la NOM-003-SEGOB-2002 “Señale</w:t>
      </w:r>
      <w:r w:rsidR="00AD1B75">
        <w:rPr>
          <w:rFonts w:asciiTheme="minorHAnsi" w:hAnsiTheme="minorHAnsi"/>
          <w:sz w:val="22"/>
          <w:szCs w:val="22"/>
        </w:rPr>
        <w:t>s y Avisos de Protección Civil”</w:t>
      </w:r>
      <w:r w:rsidRPr="0002687D">
        <w:rPr>
          <w:rFonts w:asciiTheme="minorHAnsi" w:hAnsiTheme="minorHAnsi"/>
          <w:sz w:val="22"/>
          <w:szCs w:val="22"/>
        </w:rPr>
        <w:t>. Asimismo, se deben tener medidas preventivas en el sitio, esto en concordancia con el análisis de riesgos</w:t>
      </w:r>
      <w:r w:rsidR="00AD1B75">
        <w:rPr>
          <w:rFonts w:asciiTheme="minorHAnsi" w:hAnsiTheme="minorHAnsi"/>
          <w:sz w:val="22"/>
          <w:szCs w:val="22"/>
        </w:rPr>
        <w:t xml:space="preserve"> realizado</w:t>
      </w:r>
      <w:r w:rsidRPr="0002687D">
        <w:rPr>
          <w:rFonts w:asciiTheme="minorHAnsi" w:hAnsiTheme="minorHAnsi"/>
          <w:sz w:val="22"/>
          <w:szCs w:val="22"/>
        </w:rPr>
        <w:t xml:space="preserve">  Asimismo, se debe contar con acceso a servicios médicos, equipamiento, sistema contra incendio, sistemas de contención de fugas, rutas de evacuación, equipo de protección personal y medios de comunicación. Se debe mantener al menos un croquis con la ubicación de paros de emergencia, rutas de evacuación y extintores disponible en sitio visible en la instalación.</w:t>
      </w:r>
      <w:r w:rsidRPr="0002687D">
        <w:rPr>
          <w:rFonts w:asciiTheme="minorHAnsi" w:hAnsiTheme="minorHAnsi"/>
          <w:sz w:val="22"/>
          <w:szCs w:val="22"/>
          <w:highlight w:val="lightGray"/>
        </w:rPr>
        <w:t xml:space="preserve"> </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En todas las áreas de la instalación se prohíbe fumar y el uso de fuego o actividades que generen chispa, aún para trabajos esporádicos. Siempre se debe emplear métodos alternativos para evitar la presencia de chispa. Los requisitos de vestimenta, apagado de vehículos, restricción del uso de celulares, entre otros se deben incluir como controles de seguridad conforme al análisis de riesgo correspondiente y la sección sobre controles de este manual.</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Los controles relacionados con los riesgos de emergencia se han descrito previamente en este manual. La estación establece el compromiso por asegurar su aplicación y la toma de acciones correctivas y preventivas derivada de dicha supervisión.</w:t>
      </w:r>
    </w:p>
    <w:p w:rsidR="00F8160F" w:rsidRDefault="00F8160F" w:rsidP="0002687D">
      <w:pPr>
        <w:rPr>
          <w:rFonts w:asciiTheme="minorHAnsi" w:hAnsiTheme="minorHAnsi"/>
          <w:b/>
          <w:sz w:val="22"/>
          <w:szCs w:val="22"/>
        </w:rPr>
      </w:pPr>
    </w:p>
    <w:p w:rsidR="0002687D" w:rsidRPr="0002687D" w:rsidRDefault="0002687D" w:rsidP="0002687D">
      <w:pPr>
        <w:rPr>
          <w:rFonts w:asciiTheme="minorHAnsi" w:hAnsiTheme="minorHAnsi"/>
          <w:b/>
          <w:sz w:val="22"/>
          <w:szCs w:val="22"/>
        </w:rPr>
      </w:pPr>
      <w:r w:rsidRPr="0002687D">
        <w:rPr>
          <w:rFonts w:asciiTheme="minorHAnsi" w:hAnsiTheme="minorHAnsi"/>
          <w:b/>
          <w:sz w:val="22"/>
          <w:szCs w:val="22"/>
        </w:rPr>
        <w:t>Registros</w:t>
      </w:r>
    </w:p>
    <w:p w:rsidR="0002687D" w:rsidRPr="0002687D" w:rsidRDefault="0002687D" w:rsidP="0002687D">
      <w:pPr>
        <w:pStyle w:val="Prrafodelista"/>
        <w:numPr>
          <w:ilvl w:val="0"/>
          <w:numId w:val="2"/>
        </w:numPr>
        <w:jc w:val="both"/>
      </w:pPr>
      <w:bookmarkStart w:id="0" w:name="_Hlk509070189"/>
      <w:r w:rsidRPr="0002687D">
        <w:t>Listado de situaciones potenciales de emergencia identificadas para todas las instalaciones y sitios donde se desarrollen las actividades de expendio al público</w:t>
      </w:r>
    </w:p>
    <w:p w:rsidR="0002687D" w:rsidRPr="0002687D" w:rsidRDefault="0002687D" w:rsidP="0002687D">
      <w:pPr>
        <w:pStyle w:val="Prrafodelista"/>
        <w:numPr>
          <w:ilvl w:val="0"/>
          <w:numId w:val="2"/>
        </w:numPr>
        <w:jc w:val="both"/>
      </w:pPr>
      <w:r w:rsidRPr="0002687D">
        <w:t>Conformación de Brigadas de Emergencia</w:t>
      </w:r>
    </w:p>
    <w:p w:rsidR="0002687D" w:rsidRPr="0002687D" w:rsidRDefault="0002687D" w:rsidP="0002687D">
      <w:pPr>
        <w:pStyle w:val="Prrafodelista"/>
        <w:numPr>
          <w:ilvl w:val="0"/>
          <w:numId w:val="2"/>
        </w:numPr>
        <w:jc w:val="both"/>
      </w:pPr>
      <w:r w:rsidRPr="0002687D">
        <w:t>Programa Interno de Protección Civil (planes de atención y respuesta ante emergencias)</w:t>
      </w:r>
    </w:p>
    <w:p w:rsidR="0002687D" w:rsidRPr="0002687D" w:rsidRDefault="0002687D" w:rsidP="0002687D">
      <w:pPr>
        <w:pStyle w:val="Prrafodelista"/>
        <w:numPr>
          <w:ilvl w:val="0"/>
          <w:numId w:val="2"/>
        </w:numPr>
        <w:jc w:val="both"/>
      </w:pPr>
      <w:r w:rsidRPr="0002687D">
        <w:t>Croquis de emergencia</w:t>
      </w:r>
    </w:p>
    <w:p w:rsidR="0002687D" w:rsidRPr="0002687D" w:rsidRDefault="0002687D" w:rsidP="0002687D">
      <w:pPr>
        <w:pStyle w:val="Prrafodelista"/>
        <w:numPr>
          <w:ilvl w:val="0"/>
          <w:numId w:val="2"/>
        </w:numPr>
        <w:jc w:val="both"/>
      </w:pPr>
      <w:r w:rsidRPr="0002687D">
        <w:t>Registros de recarga de extintores</w:t>
      </w:r>
    </w:p>
    <w:p w:rsidR="0002687D" w:rsidRPr="0002687D" w:rsidRDefault="0002687D" w:rsidP="0002687D">
      <w:pPr>
        <w:pStyle w:val="Prrafodelista"/>
        <w:numPr>
          <w:ilvl w:val="0"/>
          <w:numId w:val="2"/>
        </w:numPr>
        <w:jc w:val="both"/>
      </w:pPr>
      <w:r w:rsidRPr="0002687D">
        <w:t>Inventario de equipamiento para emergencias</w:t>
      </w:r>
    </w:p>
    <w:p w:rsidR="0002687D" w:rsidRPr="0002687D" w:rsidRDefault="0002687D" w:rsidP="0002687D">
      <w:pPr>
        <w:pStyle w:val="Prrafodelista"/>
        <w:numPr>
          <w:ilvl w:val="0"/>
          <w:numId w:val="2"/>
        </w:numPr>
        <w:jc w:val="both"/>
      </w:pPr>
      <w:r w:rsidRPr="0002687D">
        <w:t>Programa de Simulacros de emergencia, evidencias de su aplicación y reportes de seguimiento y mejora a simulacros</w:t>
      </w:r>
    </w:p>
    <w:p w:rsidR="0002687D" w:rsidRPr="0002687D" w:rsidRDefault="0002687D" w:rsidP="0002687D">
      <w:pPr>
        <w:pStyle w:val="Prrafodelista"/>
        <w:numPr>
          <w:ilvl w:val="0"/>
          <w:numId w:val="2"/>
        </w:numPr>
        <w:jc w:val="both"/>
      </w:pPr>
      <w:r w:rsidRPr="0002687D">
        <w:t>Procedimientos de preparación y respuesta ante emergencias</w:t>
      </w:r>
    </w:p>
    <w:bookmarkEnd w:id="0"/>
    <w:p w:rsidR="0002687D" w:rsidRDefault="0002687D" w:rsidP="00DC771F">
      <w:pPr>
        <w:spacing w:line="257" w:lineRule="auto"/>
        <w:ind w:left="242" w:right="207"/>
        <w:rPr>
          <w:rFonts w:ascii="Calibri" w:eastAsia="Calibri" w:hAnsi="Calibri" w:cs="Calibri"/>
          <w:sz w:val="22"/>
          <w:szCs w:val="22"/>
        </w:rPr>
      </w:pPr>
    </w:p>
    <w:p w:rsidR="0002687D" w:rsidRDefault="0002687D">
      <w:pPr>
        <w:spacing w:after="200" w:line="276" w:lineRule="auto"/>
        <w:rPr>
          <w:rFonts w:ascii="Calibri" w:eastAsia="Calibri" w:hAnsi="Calibri" w:cs="Calibri"/>
          <w:sz w:val="22"/>
          <w:szCs w:val="22"/>
        </w:rPr>
      </w:pPr>
      <w:r>
        <w:rPr>
          <w:rFonts w:ascii="Calibri" w:eastAsia="Calibri" w:hAnsi="Calibri" w:cs="Calibri"/>
          <w:sz w:val="22"/>
          <w:szCs w:val="22"/>
        </w:rPr>
        <w:br w:type="page"/>
      </w:r>
    </w:p>
    <w:p w:rsidR="00DC771F" w:rsidRDefault="00DC771F" w:rsidP="00DC771F">
      <w:pPr>
        <w:ind w:left="242"/>
        <w:rPr>
          <w:rFonts w:ascii="Calibri" w:eastAsia="Calibri" w:hAnsi="Calibri" w:cs="Calibri"/>
          <w:sz w:val="22"/>
          <w:szCs w:val="22"/>
        </w:rPr>
      </w:pPr>
      <w:r>
        <w:rPr>
          <w:rFonts w:ascii="Calibri" w:eastAsia="Calibri" w:hAnsi="Calibri" w:cs="Calibri"/>
          <w:b/>
          <w:spacing w:val="1"/>
          <w:sz w:val="22"/>
          <w:szCs w:val="22"/>
        </w:rPr>
        <w:lastRenderedPageBreak/>
        <w:t>5</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2"/>
          <w:sz w:val="22"/>
          <w:szCs w:val="22"/>
        </w:rPr>
        <w:t>H</w:t>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pacing w:val="1"/>
          <w:sz w:val="22"/>
          <w:szCs w:val="22"/>
        </w:rPr>
        <w:t>T</w:t>
      </w:r>
      <w:r>
        <w:rPr>
          <w:rFonts w:ascii="Calibri" w:eastAsia="Calibri" w:hAnsi="Calibri" w:cs="Calibri"/>
          <w:b/>
          <w:spacing w:val="-3"/>
          <w:sz w:val="22"/>
          <w:szCs w:val="22"/>
        </w:rPr>
        <w:t>Ó</w:t>
      </w:r>
      <w:r>
        <w:rPr>
          <w:rFonts w:ascii="Calibri" w:eastAsia="Calibri" w:hAnsi="Calibri" w:cs="Calibri"/>
          <w:b/>
          <w:sz w:val="22"/>
          <w:szCs w:val="22"/>
        </w:rPr>
        <w:t>R</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z w:val="22"/>
          <w:szCs w:val="22"/>
        </w:rPr>
        <w:t>OS</w:t>
      </w:r>
      <w:r>
        <w:rPr>
          <w:rFonts w:ascii="Calibri" w:eastAsia="Calibri" w:hAnsi="Calibri" w:cs="Calibri"/>
          <w:b/>
          <w:spacing w:val="-2"/>
          <w:sz w:val="22"/>
          <w:szCs w:val="22"/>
        </w:rPr>
        <w:t xml:space="preserve"> </w:t>
      </w:r>
      <w:r>
        <w:rPr>
          <w:rFonts w:ascii="Calibri" w:eastAsia="Calibri" w:hAnsi="Calibri" w:cs="Calibri"/>
          <w:b/>
          <w:sz w:val="22"/>
          <w:szCs w:val="22"/>
        </w:rPr>
        <w:t>DE</w:t>
      </w:r>
      <w:r>
        <w:rPr>
          <w:rFonts w:ascii="Calibri" w:eastAsia="Calibri" w:hAnsi="Calibri" w:cs="Calibri"/>
          <w:b/>
          <w:spacing w:val="-1"/>
          <w:sz w:val="22"/>
          <w:szCs w:val="22"/>
        </w:rPr>
        <w:t xml:space="preserve"> </w:t>
      </w:r>
      <w:r>
        <w:rPr>
          <w:rFonts w:ascii="Calibri" w:eastAsia="Calibri" w:hAnsi="Calibri" w:cs="Calibri"/>
          <w:b/>
          <w:sz w:val="22"/>
          <w:szCs w:val="22"/>
        </w:rPr>
        <w:t>RE</w:t>
      </w:r>
      <w:r>
        <w:rPr>
          <w:rFonts w:ascii="Calibri" w:eastAsia="Calibri" w:hAnsi="Calibri" w:cs="Calibri"/>
          <w:b/>
          <w:spacing w:val="-3"/>
          <w:sz w:val="22"/>
          <w:szCs w:val="22"/>
        </w:rPr>
        <w:t>V</w:t>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pacing w:val="1"/>
          <w:sz w:val="22"/>
          <w:szCs w:val="22"/>
        </w:rPr>
        <w:t>I</w:t>
      </w:r>
      <w:r>
        <w:rPr>
          <w:rFonts w:ascii="Calibri" w:eastAsia="Calibri" w:hAnsi="Calibri" w:cs="Calibri"/>
          <w:b/>
          <w:spacing w:val="-3"/>
          <w:sz w:val="22"/>
          <w:szCs w:val="22"/>
        </w:rPr>
        <w:t>O</w:t>
      </w:r>
      <w:r>
        <w:rPr>
          <w:rFonts w:ascii="Calibri" w:eastAsia="Calibri" w:hAnsi="Calibri" w:cs="Calibri"/>
          <w:b/>
          <w:spacing w:val="1"/>
          <w:sz w:val="22"/>
          <w:szCs w:val="22"/>
        </w:rPr>
        <w:t>N</w:t>
      </w:r>
      <w:r>
        <w:rPr>
          <w:rFonts w:ascii="Calibri" w:eastAsia="Calibri" w:hAnsi="Calibri" w:cs="Calibri"/>
          <w:b/>
          <w:sz w:val="22"/>
          <w:szCs w:val="22"/>
        </w:rPr>
        <w:t>ES</w:t>
      </w:r>
    </w:p>
    <w:p w:rsidR="00DC771F" w:rsidRDefault="00DC771F" w:rsidP="00DC771F">
      <w:pPr>
        <w:spacing w:before="8" w:line="160" w:lineRule="exact"/>
        <w:rPr>
          <w:sz w:val="17"/>
          <w:szCs w:val="17"/>
        </w:rPr>
      </w:pPr>
    </w:p>
    <w:p w:rsidR="00A3246E" w:rsidRDefault="00A3246E" w:rsidP="00DC771F"/>
    <w:tbl>
      <w:tblPr>
        <w:tblStyle w:val="Tablaconcuadrcula"/>
        <w:tblW w:w="0" w:type="auto"/>
        <w:jc w:val="center"/>
        <w:tblLook w:val="04A0"/>
      </w:tblPr>
      <w:tblGrid>
        <w:gridCol w:w="2992"/>
        <w:gridCol w:w="2993"/>
        <w:gridCol w:w="2993"/>
      </w:tblGrid>
      <w:tr w:rsidR="00A3246E" w:rsidRPr="00A12258" w:rsidTr="00937863">
        <w:trPr>
          <w:jc w:val="center"/>
        </w:trPr>
        <w:tc>
          <w:tcPr>
            <w:tcW w:w="2992" w:type="dxa"/>
          </w:tcPr>
          <w:p w:rsidR="00C2355C" w:rsidRDefault="00832ADD" w:rsidP="00C2355C">
            <w:pPr>
              <w:jc w:val="center"/>
              <w:rPr>
                <w:sz w:val="22"/>
                <w:szCs w:val="22"/>
              </w:rPr>
            </w:pPr>
            <w:r w:rsidRPr="00832ADD">
              <w:rPr>
                <w:noProof/>
                <w:sz w:val="22"/>
                <w:szCs w:val="22"/>
                <w:lang w:eastAsia="es-MX"/>
              </w:rPr>
              <w:drawing>
                <wp:inline distT="0" distB="0" distL="0" distR="0">
                  <wp:extent cx="1539866" cy="420064"/>
                  <wp:effectExtent l="19050" t="0" r="3184" b="0"/>
                  <wp:docPr id="2"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C2355C" w:rsidRDefault="00C2355C" w:rsidP="00C2355C">
            <w:pPr>
              <w:jc w:val="center"/>
              <w:rPr>
                <w:sz w:val="14"/>
                <w:szCs w:val="22"/>
              </w:rPr>
            </w:pPr>
            <w:r>
              <w:rPr>
                <w:sz w:val="14"/>
                <w:szCs w:val="22"/>
              </w:rPr>
              <w:t>PLANTA DE ALMACENAMIENTO PARA LA DISTRIBUCIÓN DE GAS L.P.</w:t>
            </w:r>
          </w:p>
          <w:p w:rsidR="00C2355C" w:rsidRDefault="00C2355C" w:rsidP="00C2355C">
            <w:pPr>
              <w:ind w:right="123"/>
              <w:jc w:val="center"/>
              <w:rPr>
                <w:rFonts w:eastAsia="Calibri"/>
                <w:noProof/>
                <w:sz w:val="16"/>
                <w:szCs w:val="22"/>
                <w:lang w:eastAsia="es-MX"/>
              </w:rPr>
            </w:pPr>
          </w:p>
          <w:p w:rsidR="00A3246E" w:rsidRPr="00A12258" w:rsidRDefault="00A3246E" w:rsidP="00937863">
            <w:pPr>
              <w:jc w:val="center"/>
              <w:rPr>
                <w:sz w:val="22"/>
                <w:szCs w:val="22"/>
              </w:rPr>
            </w:pPr>
          </w:p>
        </w:tc>
        <w:tc>
          <w:tcPr>
            <w:tcW w:w="2993" w:type="dxa"/>
          </w:tcPr>
          <w:p w:rsidR="00A3246E" w:rsidRPr="00A12258" w:rsidRDefault="00A3246E" w:rsidP="00937863">
            <w:pPr>
              <w:jc w:val="center"/>
              <w:rPr>
                <w:sz w:val="22"/>
                <w:szCs w:val="22"/>
              </w:rPr>
            </w:pPr>
            <w:r w:rsidRPr="00733F28">
              <w:rPr>
                <w:szCs w:val="22"/>
              </w:rPr>
              <w:t>SISTEMA DE ADMINISTRACIÓN DE SEGURIDAD INDUSTRIAL, SEGURIDAD OPERATIVA Y PROTECCIÓN AL MEDIO AMBIENTE, SASISOPA.</w:t>
            </w:r>
          </w:p>
        </w:tc>
        <w:tc>
          <w:tcPr>
            <w:tcW w:w="2993" w:type="dxa"/>
          </w:tcPr>
          <w:p w:rsidR="00A3246E" w:rsidRPr="00A12258" w:rsidRDefault="00A3246E" w:rsidP="00937863">
            <w:pPr>
              <w:rPr>
                <w:sz w:val="22"/>
                <w:szCs w:val="22"/>
              </w:rPr>
            </w:pPr>
          </w:p>
          <w:p w:rsidR="00733721" w:rsidRPr="00494629" w:rsidRDefault="00733721" w:rsidP="00733721">
            <w:pPr>
              <w:jc w:val="center"/>
              <w:rPr>
                <w:sz w:val="18"/>
                <w:szCs w:val="18"/>
              </w:rPr>
            </w:pPr>
            <w:r w:rsidRPr="00494629">
              <w:rPr>
                <w:sz w:val="18"/>
                <w:szCs w:val="18"/>
              </w:rPr>
              <w:t>Edición 1.</w:t>
            </w:r>
          </w:p>
          <w:p w:rsidR="00733721" w:rsidRPr="00494629" w:rsidRDefault="00733721" w:rsidP="00733721">
            <w:pPr>
              <w:jc w:val="center"/>
              <w:rPr>
                <w:sz w:val="18"/>
                <w:szCs w:val="18"/>
              </w:rPr>
            </w:pPr>
            <w:r w:rsidRPr="00494629">
              <w:rPr>
                <w:sz w:val="18"/>
                <w:szCs w:val="18"/>
              </w:rPr>
              <w:t>Revisión 0.</w:t>
            </w:r>
          </w:p>
          <w:p w:rsidR="00733721" w:rsidRPr="00494629" w:rsidRDefault="00733721" w:rsidP="00733721">
            <w:pPr>
              <w:jc w:val="center"/>
              <w:rPr>
                <w:sz w:val="18"/>
                <w:szCs w:val="18"/>
              </w:rPr>
            </w:pPr>
            <w:r w:rsidRPr="00494629">
              <w:rPr>
                <w:sz w:val="18"/>
                <w:szCs w:val="18"/>
              </w:rPr>
              <w:t>Fecha: 11/Febrero/2018</w:t>
            </w:r>
          </w:p>
          <w:p w:rsidR="00733721" w:rsidRPr="00494629" w:rsidRDefault="00733721" w:rsidP="00733721">
            <w:pPr>
              <w:jc w:val="center"/>
              <w:rPr>
                <w:sz w:val="18"/>
                <w:szCs w:val="18"/>
              </w:rPr>
            </w:pPr>
            <w:r w:rsidRPr="00494629">
              <w:rPr>
                <w:sz w:val="18"/>
                <w:szCs w:val="18"/>
              </w:rPr>
              <w:t xml:space="preserve">Fecha de aprobación: </w:t>
            </w:r>
          </w:p>
          <w:p w:rsidR="00A3246E" w:rsidRPr="00A12258" w:rsidRDefault="00733721" w:rsidP="00733721">
            <w:pPr>
              <w:jc w:val="center"/>
              <w:rPr>
                <w:sz w:val="22"/>
                <w:szCs w:val="22"/>
              </w:rPr>
            </w:pPr>
            <w:r w:rsidRPr="00494629">
              <w:rPr>
                <w:sz w:val="18"/>
                <w:szCs w:val="18"/>
              </w:rPr>
              <w:t>1 Marzo  2018.</w:t>
            </w:r>
          </w:p>
        </w:tc>
      </w:tr>
      <w:tr w:rsidR="00A3246E" w:rsidRPr="00A12258" w:rsidTr="00937863">
        <w:trPr>
          <w:jc w:val="center"/>
        </w:trPr>
        <w:tc>
          <w:tcPr>
            <w:tcW w:w="8978" w:type="dxa"/>
            <w:gridSpan w:val="3"/>
          </w:tcPr>
          <w:p w:rsidR="00A3246E" w:rsidRPr="00243BAA" w:rsidRDefault="00A3246E" w:rsidP="00937863">
            <w:pPr>
              <w:ind w:left="102" w:right="-93"/>
              <w:jc w:val="center"/>
              <w:rPr>
                <w:rFonts w:eastAsia="Calibri"/>
                <w:sz w:val="22"/>
                <w:szCs w:val="22"/>
              </w:rPr>
            </w:pPr>
            <w:r>
              <w:rPr>
                <w:rFonts w:eastAsia="Calibri"/>
                <w:sz w:val="22"/>
                <w:szCs w:val="22"/>
              </w:rPr>
              <w:t>FORMATO DE REVISIONES DEL PROCEDIMIENTO.</w:t>
            </w:r>
          </w:p>
        </w:tc>
      </w:tr>
      <w:tr w:rsidR="00A3246E" w:rsidRPr="00A12258" w:rsidTr="00937863">
        <w:trPr>
          <w:jc w:val="center"/>
        </w:trPr>
        <w:tc>
          <w:tcPr>
            <w:tcW w:w="2992" w:type="dxa"/>
          </w:tcPr>
          <w:p w:rsidR="00A3246E" w:rsidRPr="00733F28" w:rsidRDefault="00A3246E" w:rsidP="00937863">
            <w:pPr>
              <w:rPr>
                <w:szCs w:val="22"/>
              </w:rPr>
            </w:pPr>
            <w:r w:rsidRPr="00733F28">
              <w:rPr>
                <w:szCs w:val="22"/>
              </w:rPr>
              <w:t>Revisado por:</w:t>
            </w:r>
            <w:r>
              <w:rPr>
                <w:szCs w:val="22"/>
              </w:rPr>
              <w:t xml:space="preserve"> J</w:t>
            </w:r>
            <w:r w:rsidR="00733721">
              <w:rPr>
                <w:szCs w:val="22"/>
              </w:rPr>
              <w:t>osé Luis Servín Calderón</w:t>
            </w:r>
          </w:p>
        </w:tc>
        <w:tc>
          <w:tcPr>
            <w:tcW w:w="2993" w:type="dxa"/>
          </w:tcPr>
          <w:p w:rsidR="00A3246E" w:rsidRPr="00733F28" w:rsidRDefault="00A3246E" w:rsidP="00937863">
            <w:pPr>
              <w:rPr>
                <w:szCs w:val="22"/>
              </w:rPr>
            </w:pPr>
            <w:r w:rsidRPr="00733F28">
              <w:rPr>
                <w:szCs w:val="22"/>
              </w:rPr>
              <w:t xml:space="preserve">Aprobado por: </w:t>
            </w:r>
            <w:r w:rsidR="00733721">
              <w:rPr>
                <w:szCs w:val="22"/>
              </w:rPr>
              <w:t xml:space="preserve">Ing. </w:t>
            </w:r>
            <w:r w:rsidR="00C2355C">
              <w:rPr>
                <w:szCs w:val="22"/>
              </w:rPr>
              <w:t xml:space="preserve">Jesús </w:t>
            </w:r>
            <w:r w:rsidR="00565E05">
              <w:rPr>
                <w:szCs w:val="22"/>
              </w:rPr>
              <w:t>Alonso Miranda Rosas</w:t>
            </w:r>
          </w:p>
        </w:tc>
        <w:tc>
          <w:tcPr>
            <w:tcW w:w="2993" w:type="dxa"/>
          </w:tcPr>
          <w:p w:rsidR="00A3246E" w:rsidRPr="00733F28" w:rsidRDefault="00832ADD" w:rsidP="00937863">
            <w:pPr>
              <w:jc w:val="center"/>
              <w:rPr>
                <w:szCs w:val="22"/>
              </w:rPr>
            </w:pPr>
            <w:r>
              <w:rPr>
                <w:szCs w:val="22"/>
              </w:rPr>
              <w:t>MG</w:t>
            </w:r>
            <w:r w:rsidR="00A3246E" w:rsidRPr="00733F28">
              <w:rPr>
                <w:szCs w:val="22"/>
              </w:rPr>
              <w:t>ZI-</w:t>
            </w:r>
            <w:r w:rsidR="00A3246E">
              <w:rPr>
                <w:szCs w:val="22"/>
              </w:rPr>
              <w:t>FO-</w:t>
            </w:r>
            <w:r w:rsidR="00733721">
              <w:rPr>
                <w:szCs w:val="22"/>
              </w:rPr>
              <w:t>XIII-</w:t>
            </w:r>
            <w:r w:rsidR="00A3246E">
              <w:rPr>
                <w:szCs w:val="22"/>
              </w:rPr>
              <w:t>02.</w:t>
            </w:r>
          </w:p>
        </w:tc>
      </w:tr>
    </w:tbl>
    <w:p w:rsidR="00A3246E" w:rsidRPr="00A12258" w:rsidRDefault="00A3246E" w:rsidP="00A3246E">
      <w:pPr>
        <w:rPr>
          <w:sz w:val="22"/>
          <w:szCs w:val="22"/>
        </w:rPr>
      </w:pPr>
    </w:p>
    <w:p w:rsidR="00A3246E" w:rsidRDefault="00A3246E" w:rsidP="00A3246E"/>
    <w:p w:rsidR="00A3246E" w:rsidRPr="00653704" w:rsidRDefault="00A3246E" w:rsidP="00A3246E">
      <w:pPr>
        <w:ind w:left="102" w:right="-93"/>
        <w:jc w:val="center"/>
        <w:rPr>
          <w:rFonts w:eastAsia="Calibri"/>
          <w:sz w:val="22"/>
          <w:szCs w:val="22"/>
        </w:rPr>
      </w:pPr>
      <w:r>
        <w:rPr>
          <w:rFonts w:eastAsia="Calibri"/>
          <w:sz w:val="22"/>
          <w:szCs w:val="22"/>
        </w:rPr>
        <w:t>FORMATO DE REVISIONES DEL PROCEDIMIENTO.</w:t>
      </w:r>
    </w:p>
    <w:p w:rsidR="00A3246E" w:rsidRPr="00653704" w:rsidRDefault="00A3246E" w:rsidP="00A3246E">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A3246E" w:rsidRPr="00653704" w:rsidTr="00937863">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3246E" w:rsidRPr="00653704" w:rsidRDefault="00A3246E" w:rsidP="00937863">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3246E" w:rsidRPr="00653704" w:rsidRDefault="00A3246E" w:rsidP="00937863">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A3246E" w:rsidRPr="00653704" w:rsidTr="00937863">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A3246E" w:rsidRDefault="00A3246E" w:rsidP="00937863">
            <w:pPr>
              <w:rPr>
                <w:sz w:val="22"/>
                <w:szCs w:val="22"/>
              </w:rPr>
            </w:pPr>
          </w:p>
          <w:p w:rsidR="00A3246E" w:rsidRDefault="00A3246E" w:rsidP="00937863">
            <w:pPr>
              <w:rPr>
                <w:sz w:val="22"/>
                <w:szCs w:val="22"/>
              </w:rPr>
            </w:pPr>
          </w:p>
          <w:p w:rsidR="00A3246E" w:rsidRDefault="00A3246E" w:rsidP="00937863">
            <w:pPr>
              <w:rPr>
                <w:sz w:val="22"/>
                <w:szCs w:val="22"/>
              </w:rPr>
            </w:pPr>
          </w:p>
          <w:p w:rsidR="00A3246E" w:rsidRPr="00653704" w:rsidRDefault="00A3246E" w:rsidP="00937863">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rPr>
                <w:sz w:val="22"/>
                <w:szCs w:val="22"/>
              </w:rPr>
            </w:pPr>
          </w:p>
        </w:tc>
      </w:tr>
      <w:tr w:rsidR="00A3246E" w:rsidRPr="00653704" w:rsidTr="00937863">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rPr>
                <w:sz w:val="22"/>
                <w:szCs w:val="22"/>
              </w:rPr>
            </w:pPr>
          </w:p>
        </w:tc>
      </w:tr>
    </w:tbl>
    <w:p w:rsidR="00A3246E" w:rsidRPr="00653704" w:rsidRDefault="00A3246E" w:rsidP="00A3246E">
      <w:pPr>
        <w:rPr>
          <w:sz w:val="22"/>
          <w:szCs w:val="22"/>
        </w:rPr>
      </w:pPr>
    </w:p>
    <w:p w:rsidR="00A3246E" w:rsidRPr="00CE75D4" w:rsidRDefault="00A3246E" w:rsidP="00A3246E">
      <w:pPr>
        <w:spacing w:line="200" w:lineRule="exact"/>
        <w:jc w:val="both"/>
        <w:rPr>
          <w:rFonts w:asciiTheme="minorHAnsi" w:hAnsiTheme="minorHAnsi" w:cstheme="minorHAnsi"/>
        </w:rPr>
      </w:pPr>
    </w:p>
    <w:p w:rsidR="00A3246E" w:rsidRPr="00CE75D4" w:rsidRDefault="00A3246E" w:rsidP="00A3246E">
      <w:pPr>
        <w:spacing w:line="200" w:lineRule="exact"/>
        <w:jc w:val="both"/>
        <w:rPr>
          <w:rFonts w:asciiTheme="minorHAnsi" w:hAnsiTheme="minorHAnsi" w:cstheme="minorHAnsi"/>
        </w:rPr>
      </w:pPr>
    </w:p>
    <w:p w:rsidR="00A3246E" w:rsidRPr="00CE75D4" w:rsidRDefault="00A3246E" w:rsidP="00A3246E">
      <w:pPr>
        <w:spacing w:line="200" w:lineRule="exact"/>
        <w:jc w:val="both"/>
        <w:rPr>
          <w:rFonts w:asciiTheme="minorHAnsi" w:hAnsiTheme="minorHAnsi" w:cstheme="minorHAnsi"/>
        </w:rPr>
      </w:pPr>
    </w:p>
    <w:p w:rsidR="00A3246E" w:rsidRPr="00CE75D4" w:rsidRDefault="00A3246E" w:rsidP="00A3246E">
      <w:pPr>
        <w:spacing w:line="200" w:lineRule="exact"/>
        <w:jc w:val="both"/>
        <w:rPr>
          <w:rFonts w:asciiTheme="minorHAnsi" w:hAnsiTheme="minorHAnsi" w:cstheme="minorHAnsi"/>
        </w:rPr>
      </w:pPr>
    </w:p>
    <w:p w:rsidR="00A3246E" w:rsidRDefault="00A3246E" w:rsidP="00DC771F"/>
    <w:p w:rsidR="00A3246E" w:rsidRDefault="00A3246E" w:rsidP="00DC771F"/>
    <w:sectPr w:rsidR="00A3246E" w:rsidSect="00A11679">
      <w:footerReference w:type="default" r:id="rId8"/>
      <w:pgSz w:w="12240" w:h="15840"/>
      <w:pgMar w:top="1417" w:right="1701" w:bottom="1417" w:left="1701" w:header="708" w:footer="10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335" w:rsidRDefault="00953335" w:rsidP="003E724D">
      <w:r>
        <w:separator/>
      </w:r>
    </w:p>
  </w:endnote>
  <w:endnote w:type="continuationSeparator" w:id="1">
    <w:p w:rsidR="00953335" w:rsidRDefault="00953335" w:rsidP="003E72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679" w:rsidRDefault="00832ADD" w:rsidP="00733721">
    <w:pPr>
      <w:spacing w:line="0" w:lineRule="atLeast"/>
      <w:jc w:val="right"/>
      <w:rPr>
        <w:sz w:val="0"/>
        <w:szCs w:val="0"/>
      </w:rPr>
    </w:pPr>
    <w:r>
      <w:rPr>
        <w:rFonts w:ascii="Calibri" w:eastAsia="Calibri" w:hAnsi="Calibri" w:cs="Calibri"/>
      </w:rPr>
      <w:t>MG</w:t>
    </w:r>
    <w:r w:rsidR="00733721">
      <w:rPr>
        <w:rFonts w:ascii="Calibri" w:eastAsia="Calibri" w:hAnsi="Calibri" w:cs="Calibri"/>
      </w:rPr>
      <w:t xml:space="preserve">ZI-PROC-13.  </w:t>
    </w:r>
    <w:r w:rsidR="00A11679" w:rsidRPr="002A486C">
      <w:rPr>
        <w:rFonts w:asciiTheme="minorHAnsi" w:hAnsiTheme="minorHAnsi" w:cstheme="minorHAnsi"/>
      </w:rPr>
      <w:t xml:space="preserve">Página  </w:t>
    </w:r>
    <w:r w:rsidR="00BC1EC2" w:rsidRPr="002A486C">
      <w:rPr>
        <w:rFonts w:asciiTheme="minorHAnsi" w:hAnsiTheme="minorHAnsi" w:cstheme="minorHAnsi"/>
      </w:rPr>
      <w:fldChar w:fldCharType="begin"/>
    </w:r>
    <w:r w:rsidR="00A11679" w:rsidRPr="002A486C">
      <w:rPr>
        <w:rFonts w:asciiTheme="minorHAnsi" w:hAnsiTheme="minorHAnsi" w:cstheme="minorHAnsi"/>
      </w:rPr>
      <w:instrText xml:space="preserve"> PAGE   \* MERGEFORMAT </w:instrText>
    </w:r>
    <w:r w:rsidR="00BC1EC2" w:rsidRPr="002A486C">
      <w:rPr>
        <w:rFonts w:asciiTheme="minorHAnsi" w:hAnsiTheme="minorHAnsi" w:cstheme="minorHAnsi"/>
      </w:rPr>
      <w:fldChar w:fldCharType="separate"/>
    </w:r>
    <w:r w:rsidR="00654AB2">
      <w:rPr>
        <w:rFonts w:asciiTheme="minorHAnsi" w:hAnsiTheme="minorHAnsi" w:cstheme="minorHAnsi"/>
        <w:noProof/>
      </w:rPr>
      <w:t>1</w:t>
    </w:r>
    <w:r w:rsidR="00BC1EC2" w:rsidRPr="002A486C">
      <w:rPr>
        <w:rFonts w:asciiTheme="minorHAnsi" w:hAnsiTheme="minorHAnsi" w:cstheme="minorHAnsi"/>
      </w:rPr>
      <w:fldChar w:fldCharType="end"/>
    </w:r>
    <w:r w:rsidR="00A11679">
      <w:rPr>
        <w:rFonts w:asciiTheme="minorHAnsi" w:hAnsiTheme="minorHAnsi" w:cstheme="minorHAnsi"/>
      </w:rPr>
      <w:t xml:space="preserve"> de </w:t>
    </w:r>
    <w:r w:rsidR="00733721">
      <w:rPr>
        <w:rFonts w:asciiTheme="minorHAnsi" w:hAnsiTheme="minorHAnsi" w:cstheme="minorHAnsi"/>
      </w:rPr>
      <w:t>5</w:t>
    </w:r>
    <w:r w:rsidR="00A11679" w:rsidRPr="002A486C">
      <w:rPr>
        <w:rFonts w:asciiTheme="minorHAnsi" w:hAnsiTheme="minorHAnsi" w:cstheme="minorHAnsi"/>
      </w:rPr>
      <w:t>.</w:t>
    </w:r>
  </w:p>
  <w:p w:rsidR="00116F28" w:rsidRDefault="00654AB2">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335" w:rsidRDefault="00953335" w:rsidP="003E724D">
      <w:r>
        <w:separator/>
      </w:r>
    </w:p>
  </w:footnote>
  <w:footnote w:type="continuationSeparator" w:id="1">
    <w:p w:rsidR="00953335" w:rsidRDefault="00953335" w:rsidP="003E72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00224"/>
    <w:multiLevelType w:val="hybridMultilevel"/>
    <w:tmpl w:val="7930A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055079"/>
    <w:multiLevelType w:val="multilevel"/>
    <w:tmpl w:val="F3127AC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nsid w:val="3B555EDC"/>
    <w:multiLevelType w:val="hybridMultilevel"/>
    <w:tmpl w:val="D3FC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20481"/>
  </w:hdrShapeDefaults>
  <w:footnotePr>
    <w:footnote w:id="0"/>
    <w:footnote w:id="1"/>
  </w:footnotePr>
  <w:endnotePr>
    <w:endnote w:id="0"/>
    <w:endnote w:id="1"/>
  </w:endnotePr>
  <w:compat/>
  <w:rsids>
    <w:rsidRoot w:val="00DC771F"/>
    <w:rsid w:val="00025942"/>
    <w:rsid w:val="000265BD"/>
    <w:rsid w:val="0002687D"/>
    <w:rsid w:val="00070774"/>
    <w:rsid w:val="001304D0"/>
    <w:rsid w:val="001B6DE3"/>
    <w:rsid w:val="00204639"/>
    <w:rsid w:val="00273530"/>
    <w:rsid w:val="00292B22"/>
    <w:rsid w:val="003A5551"/>
    <w:rsid w:val="003C40EA"/>
    <w:rsid w:val="003E3021"/>
    <w:rsid w:val="003E724D"/>
    <w:rsid w:val="0048522C"/>
    <w:rsid w:val="004C0637"/>
    <w:rsid w:val="00565E05"/>
    <w:rsid w:val="006041C4"/>
    <w:rsid w:val="00654AB2"/>
    <w:rsid w:val="006A708A"/>
    <w:rsid w:val="006B7AFC"/>
    <w:rsid w:val="006D222D"/>
    <w:rsid w:val="006D6EE7"/>
    <w:rsid w:val="006E6B8F"/>
    <w:rsid w:val="00733721"/>
    <w:rsid w:val="0073525E"/>
    <w:rsid w:val="007B12E3"/>
    <w:rsid w:val="00832ADD"/>
    <w:rsid w:val="008E517B"/>
    <w:rsid w:val="00950A73"/>
    <w:rsid w:val="00953335"/>
    <w:rsid w:val="00A11679"/>
    <w:rsid w:val="00A3246E"/>
    <w:rsid w:val="00A54BAC"/>
    <w:rsid w:val="00A93D33"/>
    <w:rsid w:val="00AD1B75"/>
    <w:rsid w:val="00B342C4"/>
    <w:rsid w:val="00BC1EC2"/>
    <w:rsid w:val="00C2355C"/>
    <w:rsid w:val="00C37488"/>
    <w:rsid w:val="00CC483D"/>
    <w:rsid w:val="00CD73A6"/>
    <w:rsid w:val="00CF30BC"/>
    <w:rsid w:val="00D032CC"/>
    <w:rsid w:val="00D62219"/>
    <w:rsid w:val="00DC771F"/>
    <w:rsid w:val="00DF0A33"/>
    <w:rsid w:val="00F8160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71F"/>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DC771F"/>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DC771F"/>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DC771F"/>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DC771F"/>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DC771F"/>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DC771F"/>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C771F"/>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DC771F"/>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DC771F"/>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71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DC771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DC771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DC771F"/>
    <w:rPr>
      <w:rFonts w:eastAsiaTheme="minorEastAsia"/>
      <w:b/>
      <w:bCs/>
      <w:sz w:val="28"/>
      <w:szCs w:val="28"/>
      <w:lang w:val="en-US"/>
    </w:rPr>
  </w:style>
  <w:style w:type="character" w:customStyle="1" w:styleId="Ttulo5Car">
    <w:name w:val="Título 5 Car"/>
    <w:basedOn w:val="Fuentedeprrafopredeter"/>
    <w:link w:val="Ttulo5"/>
    <w:uiPriority w:val="9"/>
    <w:semiHidden/>
    <w:rsid w:val="00DC771F"/>
    <w:rPr>
      <w:rFonts w:eastAsiaTheme="minorEastAsia"/>
      <w:b/>
      <w:bCs/>
      <w:i/>
      <w:iCs/>
      <w:sz w:val="26"/>
      <w:szCs w:val="26"/>
      <w:lang w:val="en-US"/>
    </w:rPr>
  </w:style>
  <w:style w:type="character" w:customStyle="1" w:styleId="Ttulo6Car">
    <w:name w:val="Título 6 Car"/>
    <w:basedOn w:val="Fuentedeprrafopredeter"/>
    <w:link w:val="Ttulo6"/>
    <w:rsid w:val="00DC771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C771F"/>
    <w:rPr>
      <w:rFonts w:eastAsiaTheme="minorEastAsia"/>
      <w:sz w:val="24"/>
      <w:szCs w:val="24"/>
      <w:lang w:val="en-US"/>
    </w:rPr>
  </w:style>
  <w:style w:type="character" w:customStyle="1" w:styleId="Ttulo8Car">
    <w:name w:val="Título 8 Car"/>
    <w:basedOn w:val="Fuentedeprrafopredeter"/>
    <w:link w:val="Ttulo8"/>
    <w:uiPriority w:val="9"/>
    <w:semiHidden/>
    <w:rsid w:val="00DC771F"/>
    <w:rPr>
      <w:rFonts w:eastAsiaTheme="minorEastAsia"/>
      <w:i/>
      <w:iCs/>
      <w:sz w:val="24"/>
      <w:szCs w:val="24"/>
      <w:lang w:val="en-US"/>
    </w:rPr>
  </w:style>
  <w:style w:type="character" w:customStyle="1" w:styleId="Ttulo9Car">
    <w:name w:val="Título 9 Car"/>
    <w:basedOn w:val="Fuentedeprrafopredeter"/>
    <w:link w:val="Ttulo9"/>
    <w:uiPriority w:val="9"/>
    <w:semiHidden/>
    <w:rsid w:val="00DC771F"/>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A11679"/>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679"/>
    <w:rPr>
      <w:rFonts w:ascii="Tahoma" w:eastAsia="Times New Roman" w:hAnsi="Tahoma" w:cs="Tahoma"/>
      <w:sz w:val="16"/>
      <w:szCs w:val="16"/>
      <w:lang w:val="en-US"/>
    </w:rPr>
  </w:style>
  <w:style w:type="paragraph" w:styleId="Encabezado">
    <w:name w:val="header"/>
    <w:basedOn w:val="Normal"/>
    <w:link w:val="EncabezadoCar"/>
    <w:uiPriority w:val="99"/>
    <w:semiHidden/>
    <w:unhideWhenUsed/>
    <w:rsid w:val="00A11679"/>
    <w:pPr>
      <w:tabs>
        <w:tab w:val="center" w:pos="4419"/>
        <w:tab w:val="right" w:pos="8838"/>
      </w:tabs>
    </w:pPr>
  </w:style>
  <w:style w:type="character" w:customStyle="1" w:styleId="EncabezadoCar">
    <w:name w:val="Encabezado Car"/>
    <w:basedOn w:val="Fuentedeprrafopredeter"/>
    <w:link w:val="Encabezado"/>
    <w:uiPriority w:val="99"/>
    <w:semiHidden/>
    <w:rsid w:val="00A11679"/>
    <w:rPr>
      <w:rFonts w:ascii="Times New Roman" w:eastAsia="Times New Roman" w:hAnsi="Times New Roman" w:cs="Times New Roman"/>
      <w:sz w:val="20"/>
      <w:szCs w:val="20"/>
    </w:rPr>
  </w:style>
  <w:style w:type="paragraph" w:styleId="Piedepgina">
    <w:name w:val="footer"/>
    <w:basedOn w:val="Normal"/>
    <w:link w:val="PiedepginaCar"/>
    <w:uiPriority w:val="99"/>
    <w:semiHidden/>
    <w:unhideWhenUsed/>
    <w:rsid w:val="00A11679"/>
    <w:pPr>
      <w:tabs>
        <w:tab w:val="center" w:pos="4419"/>
        <w:tab w:val="right" w:pos="8838"/>
      </w:tabs>
    </w:pPr>
  </w:style>
  <w:style w:type="character" w:customStyle="1" w:styleId="PiedepginaCar">
    <w:name w:val="Pie de página Car"/>
    <w:basedOn w:val="Fuentedeprrafopredeter"/>
    <w:link w:val="Piedepgina"/>
    <w:uiPriority w:val="99"/>
    <w:semiHidden/>
    <w:rsid w:val="00A11679"/>
    <w:rPr>
      <w:rFonts w:ascii="Times New Roman" w:eastAsia="Times New Roman" w:hAnsi="Times New Roman" w:cs="Times New Roman"/>
      <w:sz w:val="20"/>
      <w:szCs w:val="20"/>
    </w:rPr>
  </w:style>
  <w:style w:type="table" w:styleId="Tablaconcuadrcula">
    <w:name w:val="Table Grid"/>
    <w:basedOn w:val="Tablanormal"/>
    <w:uiPriority w:val="39"/>
    <w:rsid w:val="00A32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2687D"/>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17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2049</Words>
  <Characters>11270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Jorgue</cp:lastModifiedBy>
  <cp:revision>12</cp:revision>
  <cp:lastPrinted>2018-04-03T02:48:00Z</cp:lastPrinted>
  <dcterms:created xsi:type="dcterms:W3CDTF">2018-08-03T03:01:00Z</dcterms:created>
  <dcterms:modified xsi:type="dcterms:W3CDTF">2018-08-20T18:51:00Z</dcterms:modified>
</cp:coreProperties>
</file>