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FD3AF" w14:textId="77777777" w:rsidR="00472E88" w:rsidRPr="00472E88" w:rsidRDefault="00472E88" w:rsidP="00472E88">
      <w:pPr>
        <w:spacing w:after="0" w:line="360" w:lineRule="auto"/>
        <w:rPr>
          <w:rFonts w:asciiTheme="majorHAnsi" w:hAnsiTheme="majorHAnsi" w:cstheme="majorHAnsi"/>
        </w:rPr>
      </w:pPr>
    </w:p>
    <w:p w14:paraId="1938A72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D71876B" w14:textId="77777777" w:rsidR="00472E88" w:rsidRPr="00472E88" w:rsidRDefault="00472E88" w:rsidP="00472E88">
      <w:pPr>
        <w:spacing w:after="0" w:line="360" w:lineRule="auto"/>
        <w:rPr>
          <w:rFonts w:asciiTheme="majorHAnsi" w:hAnsiTheme="majorHAnsi" w:cstheme="majorHAnsi"/>
        </w:rPr>
      </w:pPr>
    </w:p>
    <w:p w14:paraId="7764DE32" w14:textId="77777777" w:rsidR="00472E88" w:rsidRPr="00472E88" w:rsidRDefault="00472E88" w:rsidP="00472E88">
      <w:pPr>
        <w:spacing w:after="0" w:line="360" w:lineRule="auto"/>
        <w:jc w:val="center"/>
        <w:rPr>
          <w:rFonts w:asciiTheme="majorHAnsi" w:hAnsiTheme="majorHAnsi" w:cstheme="majorHAnsi"/>
        </w:rPr>
      </w:pPr>
      <w:r w:rsidRPr="00472E88">
        <w:rPr>
          <w:rFonts w:asciiTheme="majorHAnsi" w:hAnsiTheme="majorHAnsi" w:cstheme="majorHAnsi"/>
          <w:b/>
          <w:sz w:val="56"/>
        </w:rPr>
        <w:t>ESTUDIO DE RIESGO AMBIENTAL.</w:t>
      </w:r>
    </w:p>
    <w:p w14:paraId="73AD2B8F" w14:textId="77777777" w:rsidR="00472E88" w:rsidRPr="00472E88" w:rsidRDefault="00472E88" w:rsidP="00472E88">
      <w:pPr>
        <w:spacing w:after="0" w:line="360" w:lineRule="auto"/>
        <w:jc w:val="center"/>
        <w:rPr>
          <w:rFonts w:asciiTheme="majorHAnsi" w:hAnsiTheme="majorHAnsi" w:cstheme="majorHAnsi"/>
          <w:sz w:val="40"/>
        </w:rPr>
      </w:pPr>
      <w:r w:rsidRPr="00472E88">
        <w:rPr>
          <w:rFonts w:asciiTheme="majorHAnsi" w:hAnsiTheme="majorHAnsi" w:cstheme="majorHAnsi"/>
          <w:sz w:val="40"/>
        </w:rPr>
        <w:t>Nivel 2.</w:t>
      </w:r>
    </w:p>
    <w:p w14:paraId="556CEF7B" w14:textId="77777777" w:rsidR="00472E88" w:rsidRPr="00472E88" w:rsidRDefault="00472E88" w:rsidP="00472E88">
      <w:pPr>
        <w:spacing w:after="0" w:line="360" w:lineRule="auto"/>
        <w:jc w:val="center"/>
        <w:rPr>
          <w:rFonts w:asciiTheme="majorHAnsi" w:hAnsiTheme="majorHAnsi" w:cstheme="majorHAnsi"/>
          <w:color w:val="FF0000"/>
          <w:sz w:val="44"/>
        </w:rPr>
      </w:pPr>
      <w:r w:rsidRPr="00472E88">
        <w:rPr>
          <w:rFonts w:asciiTheme="majorHAnsi" w:hAnsiTheme="majorHAnsi" w:cstheme="majorHAnsi"/>
          <w:color w:val="FF0000"/>
          <w:sz w:val="44"/>
        </w:rPr>
        <w:t>Para instalaciones nuevas.</w:t>
      </w:r>
    </w:p>
    <w:p w14:paraId="4F2C162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r w:rsidRPr="00DC39C4">
        <w:rPr>
          <w:rFonts w:ascii="Arial" w:hAnsi="Arial" w:cs="Arial"/>
          <w:noProof/>
          <w:sz w:val="36"/>
          <w:lang w:eastAsia="es-MX"/>
        </w:rPr>
        <w:drawing>
          <wp:inline distT="0" distB="0" distL="0" distR="0" wp14:anchorId="7020A11D" wp14:editId="2ED1BA51">
            <wp:extent cx="5505450" cy="1465946"/>
            <wp:effectExtent l="0" t="0" r="0" b="1270"/>
            <wp:docPr id="1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8261" cy="1501310"/>
                    </a:xfrm>
                    <a:prstGeom prst="rect">
                      <a:avLst/>
                    </a:prstGeom>
                    <a:noFill/>
                    <a:ln>
                      <a:noFill/>
                    </a:ln>
                  </pic:spPr>
                </pic:pic>
              </a:graphicData>
            </a:graphic>
          </wp:inline>
        </w:drawing>
      </w:r>
    </w:p>
    <w:p w14:paraId="6959BEA9" w14:textId="77777777" w:rsidR="00472E88" w:rsidRPr="00472E88" w:rsidRDefault="00472E88" w:rsidP="00472E88">
      <w:pPr>
        <w:spacing w:after="0" w:line="360" w:lineRule="auto"/>
        <w:jc w:val="center"/>
        <w:rPr>
          <w:rFonts w:asciiTheme="majorHAnsi" w:hAnsiTheme="majorHAnsi" w:cstheme="majorHAnsi"/>
          <w:sz w:val="24"/>
        </w:rPr>
      </w:pPr>
      <w:r w:rsidRPr="00472E88">
        <w:rPr>
          <w:rFonts w:asciiTheme="majorHAnsi" w:hAnsiTheme="majorHAnsi" w:cstheme="majorHAnsi"/>
          <w:sz w:val="24"/>
        </w:rPr>
        <w:t>Propietario:</w:t>
      </w:r>
    </w:p>
    <w:p w14:paraId="32F44EF5" w14:textId="77777777" w:rsidR="00472E88" w:rsidRPr="00472E88" w:rsidRDefault="00472E88" w:rsidP="00472E88">
      <w:pPr>
        <w:spacing w:after="0" w:line="360" w:lineRule="auto"/>
        <w:jc w:val="center"/>
        <w:rPr>
          <w:rFonts w:asciiTheme="majorHAnsi" w:hAnsiTheme="majorHAnsi" w:cstheme="majorHAnsi"/>
          <w:sz w:val="24"/>
        </w:rPr>
      </w:pPr>
      <w:r w:rsidRPr="00472E88">
        <w:rPr>
          <w:rFonts w:asciiTheme="majorHAnsi" w:hAnsiTheme="majorHAnsi" w:cstheme="majorHAnsi"/>
          <w:sz w:val="24"/>
        </w:rPr>
        <w:t>GAS LICUADO, S.A. DE C.V.</w:t>
      </w:r>
    </w:p>
    <w:p w14:paraId="6185E69E" w14:textId="77777777" w:rsidR="00472E88" w:rsidRPr="00472E88" w:rsidRDefault="00472E88" w:rsidP="00472E88">
      <w:pPr>
        <w:spacing w:after="0" w:line="360" w:lineRule="auto"/>
        <w:jc w:val="center"/>
        <w:rPr>
          <w:rFonts w:asciiTheme="majorHAnsi" w:hAnsiTheme="majorHAnsi" w:cstheme="majorHAnsi"/>
          <w:sz w:val="24"/>
        </w:rPr>
      </w:pPr>
      <w:r w:rsidRPr="00472E88">
        <w:rPr>
          <w:rFonts w:asciiTheme="majorHAnsi" w:hAnsiTheme="majorHAnsi" w:cstheme="majorHAnsi"/>
          <w:sz w:val="24"/>
        </w:rPr>
        <w:t>PLANTA DE ALMACENAMIENTO Y DISTRIBUCIÓN DE GAS, L.P. A UBICARSE EN TEQUILA.</w:t>
      </w:r>
    </w:p>
    <w:p w14:paraId="68ED1E87" w14:textId="77777777" w:rsidR="00472E88" w:rsidRPr="00472E88" w:rsidRDefault="00472E88" w:rsidP="00472E88">
      <w:pPr>
        <w:spacing w:after="0" w:line="360" w:lineRule="auto"/>
        <w:jc w:val="center"/>
        <w:rPr>
          <w:rFonts w:asciiTheme="majorHAnsi" w:hAnsiTheme="majorHAnsi" w:cstheme="majorHAnsi"/>
          <w:sz w:val="24"/>
        </w:rPr>
      </w:pPr>
    </w:p>
    <w:p w14:paraId="6BB906CB" w14:textId="77777777" w:rsidR="00472E88" w:rsidRPr="00472E88" w:rsidRDefault="00472E88" w:rsidP="00472E88">
      <w:pPr>
        <w:spacing w:after="0" w:line="360" w:lineRule="auto"/>
        <w:jc w:val="center"/>
        <w:rPr>
          <w:rFonts w:asciiTheme="majorHAnsi" w:hAnsiTheme="majorHAnsi" w:cstheme="majorHAnsi"/>
          <w:sz w:val="24"/>
        </w:rPr>
      </w:pPr>
      <w:r w:rsidRPr="00472E88">
        <w:rPr>
          <w:rFonts w:asciiTheme="majorHAnsi" w:hAnsiTheme="majorHAnsi" w:cstheme="majorHAnsi"/>
          <w:sz w:val="24"/>
        </w:rPr>
        <w:t>Ubicación propuesta de la Planta de Almacenamiento y Distribución de gas, L.P.</w:t>
      </w:r>
    </w:p>
    <w:p w14:paraId="34468D36" w14:textId="77777777" w:rsidR="00472E88" w:rsidRDefault="00472E88" w:rsidP="00472E88">
      <w:pPr>
        <w:spacing w:after="0" w:line="360" w:lineRule="auto"/>
        <w:jc w:val="center"/>
        <w:rPr>
          <w:rFonts w:asciiTheme="majorHAnsi" w:hAnsiTheme="majorHAnsi" w:cstheme="majorHAnsi"/>
          <w:sz w:val="24"/>
        </w:rPr>
      </w:pPr>
      <w:r w:rsidRPr="00472E88">
        <w:rPr>
          <w:rFonts w:asciiTheme="majorHAnsi" w:hAnsiTheme="majorHAnsi" w:cstheme="majorHAnsi"/>
          <w:sz w:val="24"/>
        </w:rPr>
        <w:t>CARRETERA INTERNACIONAL No. 2351, KM. 53 + 300 GUADALAJARA-TEQUILA, COL. EL MEDINEÑO, MUNICIPIO DE TEQUILA, JALISCO. CP: 46400.</w:t>
      </w:r>
    </w:p>
    <w:p w14:paraId="11A42703" w14:textId="77777777" w:rsidR="00472E88" w:rsidRDefault="00472E88" w:rsidP="00472E88">
      <w:pPr>
        <w:spacing w:after="0" w:line="360" w:lineRule="auto"/>
        <w:jc w:val="center"/>
        <w:rPr>
          <w:rFonts w:asciiTheme="majorHAnsi" w:hAnsiTheme="majorHAnsi" w:cstheme="majorHAnsi"/>
          <w:sz w:val="24"/>
        </w:rPr>
      </w:pPr>
    </w:p>
    <w:p w14:paraId="6179621F" w14:textId="77777777" w:rsidR="00472E88" w:rsidRDefault="00472E88" w:rsidP="00472E88">
      <w:pPr>
        <w:spacing w:after="0" w:line="360" w:lineRule="auto"/>
        <w:jc w:val="center"/>
        <w:rPr>
          <w:rFonts w:asciiTheme="majorHAnsi" w:hAnsiTheme="majorHAnsi" w:cstheme="majorHAnsi"/>
          <w:sz w:val="24"/>
        </w:rPr>
      </w:pPr>
    </w:p>
    <w:p w14:paraId="08B63CC5" w14:textId="77777777" w:rsidR="00472E88" w:rsidRDefault="00472E88" w:rsidP="00472E88">
      <w:pPr>
        <w:spacing w:after="0" w:line="360" w:lineRule="auto"/>
        <w:jc w:val="center"/>
        <w:rPr>
          <w:rFonts w:asciiTheme="majorHAnsi" w:hAnsiTheme="majorHAnsi" w:cstheme="majorHAnsi"/>
          <w:sz w:val="24"/>
        </w:rPr>
      </w:pPr>
    </w:p>
    <w:p w14:paraId="52460E8F" w14:textId="424A504D" w:rsidR="00472E88" w:rsidRPr="00472E88" w:rsidRDefault="00C62E09" w:rsidP="00472E88">
      <w:pPr>
        <w:spacing w:after="0" w:line="360" w:lineRule="auto"/>
        <w:jc w:val="center"/>
        <w:rPr>
          <w:rFonts w:asciiTheme="majorHAnsi" w:hAnsiTheme="majorHAnsi" w:cstheme="majorHAnsi"/>
          <w:sz w:val="24"/>
        </w:rPr>
      </w:pPr>
      <w:r>
        <w:rPr>
          <w:rFonts w:asciiTheme="majorHAnsi" w:hAnsiTheme="majorHAnsi" w:cstheme="majorHAnsi"/>
          <w:sz w:val="24"/>
        </w:rPr>
        <w:t>JUNIO</w:t>
      </w:r>
      <w:bookmarkStart w:id="0" w:name="_GoBack"/>
      <w:bookmarkEnd w:id="0"/>
      <w:r w:rsidR="00472E88">
        <w:rPr>
          <w:rFonts w:asciiTheme="majorHAnsi" w:hAnsiTheme="majorHAnsi" w:cstheme="majorHAnsi"/>
          <w:sz w:val="24"/>
        </w:rPr>
        <w:t xml:space="preserve"> DEL 201</w:t>
      </w:r>
      <w:r>
        <w:rPr>
          <w:rFonts w:asciiTheme="majorHAnsi" w:hAnsiTheme="majorHAnsi" w:cstheme="majorHAnsi"/>
          <w:sz w:val="24"/>
        </w:rPr>
        <w:t>9</w:t>
      </w:r>
      <w:r w:rsidR="00472E88">
        <w:rPr>
          <w:rFonts w:asciiTheme="majorHAnsi" w:hAnsiTheme="majorHAnsi" w:cstheme="majorHAnsi"/>
          <w:sz w:val="24"/>
        </w:rPr>
        <w:t>.</w:t>
      </w:r>
    </w:p>
    <w:p w14:paraId="64A9583E" w14:textId="77777777" w:rsidR="00472E88" w:rsidRPr="00472E88" w:rsidRDefault="00472E88" w:rsidP="00472E88">
      <w:pPr>
        <w:spacing w:after="0" w:line="360" w:lineRule="auto"/>
        <w:rPr>
          <w:rFonts w:asciiTheme="majorHAnsi" w:hAnsiTheme="majorHAnsi" w:cstheme="majorHAnsi"/>
        </w:rPr>
      </w:pPr>
    </w:p>
    <w:p w14:paraId="4FAB29A0" w14:textId="77777777" w:rsidR="00472E88" w:rsidRPr="00472E88" w:rsidRDefault="00472E88" w:rsidP="00472E88">
      <w:pPr>
        <w:spacing w:after="0" w:line="360" w:lineRule="auto"/>
        <w:rPr>
          <w:rFonts w:asciiTheme="majorHAnsi" w:hAnsiTheme="majorHAnsi" w:cstheme="majorHAnsi"/>
        </w:rPr>
      </w:pPr>
    </w:p>
    <w:p w14:paraId="7468B690" w14:textId="77777777" w:rsidR="00472E88" w:rsidRPr="00472E88" w:rsidRDefault="00472E88" w:rsidP="00472E88">
      <w:pPr>
        <w:spacing w:after="0" w:line="360" w:lineRule="auto"/>
        <w:rPr>
          <w:rFonts w:asciiTheme="majorHAnsi" w:hAnsiTheme="majorHAnsi" w:cstheme="majorHAnsi"/>
        </w:rPr>
      </w:pPr>
    </w:p>
    <w:p w14:paraId="7030B18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1717E57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0ACA89C1" w14:textId="77777777" w:rsidR="00472E88" w:rsidRPr="00472E88" w:rsidRDefault="00472E88" w:rsidP="00472E88">
      <w:pPr>
        <w:spacing w:after="0" w:line="360" w:lineRule="auto"/>
        <w:rPr>
          <w:rFonts w:asciiTheme="majorHAnsi" w:hAnsiTheme="majorHAnsi" w:cstheme="majorHAnsi"/>
          <w:b/>
        </w:rPr>
      </w:pPr>
      <w:r w:rsidRPr="00472E88">
        <w:rPr>
          <w:rFonts w:asciiTheme="majorHAnsi" w:hAnsiTheme="majorHAnsi" w:cstheme="majorHAnsi"/>
          <w:b/>
        </w:rPr>
        <w:lastRenderedPageBreak/>
        <w:t xml:space="preserve">VI.1. Antecedentes de incidentes y accidentes. </w:t>
      </w:r>
    </w:p>
    <w:p w14:paraId="17137932"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El uso del Gas Licuado del petróleo en nuestro país fue considerado como signo de modernidad en su momento. </w:t>
      </w:r>
      <w:r w:rsidRPr="00472E88">
        <w:rPr>
          <w:rFonts w:asciiTheme="majorHAnsi" w:hAnsiTheme="majorHAnsi" w:cstheme="majorHAnsi"/>
        </w:rPr>
        <w:tab/>
        <w:t>Fue parte del cambio de cultura de una sociedad rural a una sociedad urbana.  El uso</w:t>
      </w:r>
      <w:r>
        <w:rPr>
          <w:rFonts w:asciiTheme="majorHAnsi" w:hAnsiTheme="majorHAnsi" w:cstheme="majorHAnsi"/>
        </w:rPr>
        <w:t xml:space="preserve"> </w:t>
      </w:r>
      <w:r w:rsidRPr="00472E88">
        <w:rPr>
          <w:rFonts w:asciiTheme="majorHAnsi" w:hAnsiTheme="majorHAnsi" w:cstheme="majorHAnsi"/>
        </w:rPr>
        <w:t xml:space="preserve">de  este  energético  fue  popularizándose  a finales  de  los  años  cuarenta  y  principios  de  los  cincuenta,  fechas  que  coinciden con  el  desarrollo  definitivo  de  los  centros  urbanos  más  importantes  de  nuestro país.  Antes  de  esas  épocas,  se  solía  cocinar  y  calentar  los  hogares  a  base  de petróleo  y  leña,  y  los  procesos  industriales  utilizaban  combustibles  líquidos  y carbón, mientras que los vehículos utilizaban únicamente combustible líquido. </w:t>
      </w:r>
    </w:p>
    <w:p w14:paraId="611D42F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A9EC25E"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Las innegables  ventajas  que ofrece  el gas  LP, aunado a su mayor  disponibilidad, así como al desarrollo de aparatos domésticos e industriales que lo pueden utilizar como  fuente  de  calor,  ha  permitido  que  su  uso  haya  registrado  un  crecimiento extraordinario  y  que  en  un  porcentaje  cercano  al  100%,  la  mayor  parte  de  los procesos de calentamiento doméstico tengan como base el gas LP. </w:t>
      </w:r>
    </w:p>
    <w:p w14:paraId="7793524F"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69C98972"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Como  consecuencia  de  su  utilización,  el  transporte  e  inventarios  de  este energético tiene hoy en día enormes  dimensiones, siendo el riesgo proporcional a tales dimensiones. </w:t>
      </w:r>
    </w:p>
    <w:p w14:paraId="73AAD837"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7C35B535"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Uno de los antecedentes más dramáticos de los riesgos asociados al gas LP que existen  en  el  ámbito  mundial,  es  el  accidente  ocurrido  en  la  localidad  conocida como San Juan Ixhuatepec en la zona conurbana de la Ciudad de  México, en las primeras  horas  del  día  18  de  noviembre  de  1984.  En  este  accidente  se  vieron involucrados  millones  de  litros  de  gas  LP  que  ocasionaron  una  zona  de destrucción con un radio de aproximadamente 500 metros. En esa ocasión varios tanques sufrieron el fenómeno BLEVE, incluidas las esferas de alto volumen. </w:t>
      </w:r>
    </w:p>
    <w:p w14:paraId="33759C94"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4204AA04"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La  opinión  más  aceptada  es  que  el  accidente  se  originó  por  la  fuga  masiva  del gasoducto que alimentaba la instalación. La nube formada se expandió y alcanzó un punto de ignición; la explosión resultante dañó los equipos adyacentes que a su vez derramaron sus respectivos contenidos agravando el fuego. </w:t>
      </w:r>
    </w:p>
    <w:p w14:paraId="47FB2389" w14:textId="77777777" w:rsidR="00472E88" w:rsidRDefault="00472E88" w:rsidP="00472E88">
      <w:pPr>
        <w:spacing w:after="0" w:line="360" w:lineRule="auto"/>
        <w:jc w:val="both"/>
        <w:rPr>
          <w:rFonts w:asciiTheme="majorHAnsi" w:hAnsiTheme="majorHAnsi" w:cstheme="majorHAnsi"/>
        </w:rPr>
      </w:pPr>
    </w:p>
    <w:p w14:paraId="088F0E92"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Este  accidente,  el  mayor  a  nivel  mundial donde  se  haya  involucrado  gas LP,  ha sido ejemplo  de  lo  que  se  debe  evitar al  manejar  este producto.  Como resultado de  una  toma  de  conciencia  </w:t>
      </w:r>
      <w:r w:rsidRPr="00472E88">
        <w:rPr>
          <w:rFonts w:asciiTheme="majorHAnsi" w:hAnsiTheme="majorHAnsi" w:cstheme="majorHAnsi"/>
        </w:rPr>
        <w:lastRenderedPageBreak/>
        <w:t xml:space="preserve">sobre  el  riesgo  en  el  manejo  de  los  materiales peligrosos,  se  han  emitido  una  serie  de  reglamentos  y  normas  tendientes  a  una prevención  efectiva  de  accidentes  en  la  industria  del  gas  LP,  mismas reglamentaciones  que  han  regido  el  diseño,  construcción,  operación  y mantenimiento de la instalación. </w:t>
      </w:r>
    </w:p>
    <w:p w14:paraId="732EBBAC"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62E29E02"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En otro accidente catastrófico ocurrido en Algeciras, España, en julio 11 de 1978, un Autotanque lleno con LP estalló en las cercanías de un centro de recreación al aire  libre.  Los  gases  inflamables  procedentes  del  camión,  que circulaba  e</w:t>
      </w:r>
      <w:r w:rsidR="00A52A38">
        <w:rPr>
          <w:rFonts w:asciiTheme="majorHAnsi" w:hAnsiTheme="majorHAnsi" w:cstheme="majorHAnsi"/>
        </w:rPr>
        <w:t>n ese momento</w:t>
      </w:r>
      <w:r w:rsidRPr="00472E88">
        <w:rPr>
          <w:rFonts w:asciiTheme="majorHAnsi" w:hAnsiTheme="majorHAnsi" w:cstheme="majorHAnsi"/>
        </w:rPr>
        <w:t xml:space="preserve">,  encontraron  una  fuente  de  ignición  lo  que  ocasionó  que  las  flamas alcanzaran, en retroceso, al propio autotanque, mismo que estalló por el fenómeno de  BLEVE,  provocando  la  muerte  a  un  gran  número  de  personas  y ocasionando todo tipo de lesiones a muchos más.  </w:t>
      </w:r>
    </w:p>
    <w:p w14:paraId="2AD49B8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9604E7C"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A nivel del  Estado de Jalisco, se han  tenido varios accidentes  en los que ha estado  involucrado  el  gas  LP,  tanto  a  nivel  de  usuarios  como  en  las  propias instalaciones  de  almacenamiento  y  distribución.  Ninguno  de  esos  accidentes  ha</w:t>
      </w:r>
      <w:r w:rsidR="00A52A38">
        <w:rPr>
          <w:rFonts w:asciiTheme="majorHAnsi" w:hAnsiTheme="majorHAnsi" w:cstheme="majorHAnsi"/>
        </w:rPr>
        <w:t>n</w:t>
      </w:r>
      <w:r w:rsidRPr="00472E88">
        <w:rPr>
          <w:rFonts w:asciiTheme="majorHAnsi" w:hAnsiTheme="majorHAnsi" w:cstheme="majorHAnsi"/>
        </w:rPr>
        <w:t xml:space="preserve"> tenido,  afortunadamente,  dimensio</w:t>
      </w:r>
      <w:r w:rsidR="00A52A38">
        <w:rPr>
          <w:rFonts w:asciiTheme="majorHAnsi" w:hAnsiTheme="majorHAnsi" w:cstheme="majorHAnsi"/>
        </w:rPr>
        <w:t>nes  catastróficas,  aunque</w:t>
      </w:r>
      <w:r w:rsidRPr="00472E88">
        <w:rPr>
          <w:rFonts w:asciiTheme="majorHAnsi" w:hAnsiTheme="majorHAnsi" w:cstheme="majorHAnsi"/>
        </w:rPr>
        <w:t xml:space="preserve"> se  han  sufrido daños</w:t>
      </w:r>
      <w:r w:rsidR="00A52A38">
        <w:rPr>
          <w:rFonts w:asciiTheme="majorHAnsi" w:hAnsiTheme="majorHAnsi" w:cstheme="majorHAnsi"/>
        </w:rPr>
        <w:t xml:space="preserve"> importantes,  incluyendo</w:t>
      </w:r>
      <w:r w:rsidRPr="00472E88">
        <w:rPr>
          <w:rFonts w:asciiTheme="majorHAnsi" w:hAnsiTheme="majorHAnsi" w:cstheme="majorHAnsi"/>
        </w:rPr>
        <w:t xml:space="preserve">  fatalidades,  así  como  pérdidas económicas considerables. </w:t>
      </w:r>
    </w:p>
    <w:p w14:paraId="3EAFB1D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7546EAFC" w14:textId="77777777" w:rsidR="00472E88" w:rsidRPr="00472E88" w:rsidRDefault="00472E88" w:rsidP="00472E88">
      <w:pPr>
        <w:spacing w:after="0" w:line="360" w:lineRule="auto"/>
        <w:rPr>
          <w:rFonts w:asciiTheme="majorHAnsi" w:hAnsiTheme="majorHAnsi" w:cstheme="majorHAnsi"/>
          <w:b/>
        </w:rPr>
      </w:pPr>
      <w:r w:rsidRPr="00472E88">
        <w:rPr>
          <w:rFonts w:asciiTheme="majorHAnsi" w:hAnsiTheme="majorHAnsi" w:cstheme="majorHAnsi"/>
          <w:b/>
        </w:rPr>
        <w:t xml:space="preserve">VI.2.  Con  base  en  los  DTI´s  de  la  ingeniería  de  detalle,  Identificación  de Riesgos. </w:t>
      </w:r>
    </w:p>
    <w:p w14:paraId="3CB1A9E0" w14:textId="77777777" w:rsidR="00472E88" w:rsidRDefault="00472E88" w:rsidP="00472E88">
      <w:pPr>
        <w:spacing w:after="0" w:line="360" w:lineRule="auto"/>
        <w:jc w:val="both"/>
        <w:rPr>
          <w:rFonts w:asciiTheme="majorHAnsi" w:hAnsiTheme="majorHAnsi" w:cstheme="majorHAnsi"/>
        </w:rPr>
      </w:pPr>
    </w:p>
    <w:p w14:paraId="06CED89C" w14:textId="77777777" w:rsidR="00472E88" w:rsidRPr="00472E88" w:rsidRDefault="00472E88" w:rsidP="00472E88">
      <w:pPr>
        <w:spacing w:after="0" w:line="360" w:lineRule="auto"/>
        <w:jc w:val="both"/>
        <w:rPr>
          <w:rFonts w:asciiTheme="majorHAnsi" w:hAnsiTheme="majorHAnsi" w:cstheme="majorHAnsi"/>
        </w:rPr>
      </w:pPr>
      <w:r>
        <w:rPr>
          <w:rFonts w:asciiTheme="majorHAnsi" w:hAnsiTheme="majorHAnsi" w:cstheme="majorHAnsi"/>
        </w:rPr>
        <w:t>L</w:t>
      </w:r>
      <w:r w:rsidRPr="00472E88">
        <w:rPr>
          <w:rFonts w:asciiTheme="majorHAnsi" w:hAnsiTheme="majorHAnsi" w:cstheme="majorHAnsi"/>
        </w:rPr>
        <w:t xml:space="preserve">a  identificación  de los posibles  riesgos  relacionados con la  operación  de  la  </w:t>
      </w:r>
      <w:r w:rsidR="00A52A38">
        <w:rPr>
          <w:rFonts w:asciiTheme="majorHAnsi" w:hAnsiTheme="majorHAnsi" w:cstheme="majorHAnsi"/>
        </w:rPr>
        <w:t>instalación</w:t>
      </w:r>
      <w:r w:rsidRPr="00472E88">
        <w:rPr>
          <w:rFonts w:asciiTheme="majorHAnsi" w:hAnsiTheme="majorHAnsi" w:cstheme="majorHAnsi"/>
        </w:rPr>
        <w:t xml:space="preserve">  utilizó  la  técnica  “Estudios  de  Riesgo  y  Operabilidad”,  </w:t>
      </w:r>
      <w:r w:rsidR="00A52A38">
        <w:rPr>
          <w:rFonts w:asciiTheme="majorHAnsi" w:hAnsiTheme="majorHAnsi" w:cstheme="majorHAnsi"/>
        </w:rPr>
        <w:t>tam</w:t>
      </w:r>
      <w:r w:rsidRPr="00472E88">
        <w:rPr>
          <w:rFonts w:asciiTheme="majorHAnsi" w:hAnsiTheme="majorHAnsi" w:cstheme="majorHAnsi"/>
        </w:rPr>
        <w:t xml:space="preserve">bién conocida como HAZOP por sus siglas en inglés.  </w:t>
      </w:r>
    </w:p>
    <w:p w14:paraId="4858912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08C5F6D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Jerarquización de riesgos </w:t>
      </w:r>
    </w:p>
    <w:p w14:paraId="2D9A5B63"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Para  la determinación de  los diferentes tipos  de riesgo,  se  realizó un estudio  tipo HAZOP  (Hazard  and  Operability  Analysis)  cuya  metodología  se  expone  en  el Anexo  antes  mencionado.  Mediante  dicho  estudio  se  determinaron  las operaciones que representaban una mayor posibilidad de accidente. </w:t>
      </w:r>
    </w:p>
    <w:p w14:paraId="15B0A5E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4DA617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En los siguientes párrafos se hace un desglose de los riesgos: </w:t>
      </w:r>
    </w:p>
    <w:p w14:paraId="38D91EE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7C83E24D"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lastRenderedPageBreak/>
        <w:t xml:space="preserve">El  riesgo básico  de instalaciones  de esta naturaleza es la posibilidad de  un escape  del  gas  hacia  la  atmósfera,  con  la  consiguiente  consecuencia  de fuego y explosión. Los escapes de gas pueden darse como consecuencia de las siguientes causas: </w:t>
      </w:r>
    </w:p>
    <w:p w14:paraId="6A8DA85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57811CD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1. Choque del autotanque con otro vehículo, con un objeto fijo o volcadura y fuga de gas  </w:t>
      </w:r>
    </w:p>
    <w:p w14:paraId="0F3CB6F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2. Fuga por falla en válvulas de seguridad del autotanque  </w:t>
      </w:r>
    </w:p>
    <w:p w14:paraId="27438DB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3. Fuga por falla en accesorios del autotanque  </w:t>
      </w:r>
    </w:p>
    <w:p w14:paraId="65A0DF4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4. Fuga por falla en contenedor del autotanque  </w:t>
      </w:r>
    </w:p>
    <w:p w14:paraId="67A378C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5.  Fuga  por  falla  en  válvulas  de  relevo  del  tanque  de  almacenamiento  debido  a nivel o presión excesiva  </w:t>
      </w:r>
    </w:p>
    <w:p w14:paraId="055DEC3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6. Fuga por Falla en accesorios del tanque de almacenamiento </w:t>
      </w:r>
    </w:p>
    <w:p w14:paraId="7F3B1BF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7. Fuga por falla en bombas por falta de líquido en la succión </w:t>
      </w:r>
    </w:p>
    <w:p w14:paraId="19ABEE5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8. Fuga por falla en la carga y descarga por válvulas cerradas </w:t>
      </w:r>
    </w:p>
    <w:p w14:paraId="73E2D71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9. Fuga por falla en arranque equivocado de una bomba durante mantenimiento  </w:t>
      </w:r>
    </w:p>
    <w:p w14:paraId="60619D1C"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10. Fuga por falla en paro de bombas por fallas en la energía eléctrica  </w:t>
      </w:r>
    </w:p>
    <w:p w14:paraId="1BD537C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11. Fuga por falla en mangueras (ruptura)  </w:t>
      </w:r>
    </w:p>
    <w:p w14:paraId="5DC9A9C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12. Fuga por falla en llenado exces</w:t>
      </w:r>
      <w:r w:rsidR="002736C4">
        <w:rPr>
          <w:rFonts w:asciiTheme="majorHAnsi" w:hAnsiTheme="majorHAnsi" w:cstheme="majorHAnsi"/>
        </w:rPr>
        <w:t xml:space="preserve">ivo del tanque de combustible  </w:t>
      </w:r>
    </w:p>
    <w:p w14:paraId="1C823080"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14. Fuga por ruptura de mangueras  </w:t>
      </w:r>
    </w:p>
    <w:p w14:paraId="498B5AB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15. Fuga por sobrellenado de cilindros  </w:t>
      </w:r>
    </w:p>
    <w:p w14:paraId="0225065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16. Fuga por falla en el cuerpo del cilindro o de la válvula  </w:t>
      </w:r>
    </w:p>
    <w:p w14:paraId="6171E15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68DFCD35" w14:textId="77777777" w:rsidR="00472E88" w:rsidRPr="00472E88" w:rsidRDefault="00472E88" w:rsidP="00472E88">
      <w:pPr>
        <w:spacing w:after="0" w:line="360" w:lineRule="auto"/>
        <w:jc w:val="both"/>
        <w:rPr>
          <w:rFonts w:asciiTheme="majorHAnsi" w:hAnsiTheme="majorHAnsi" w:cstheme="majorHAnsi"/>
          <w:b/>
        </w:rPr>
      </w:pPr>
      <w:r w:rsidRPr="00472E88">
        <w:rPr>
          <w:rFonts w:asciiTheme="majorHAnsi" w:hAnsiTheme="majorHAnsi" w:cstheme="majorHAnsi"/>
          <w:b/>
        </w:rPr>
        <w:t xml:space="preserve">VI.3. Determinación de los radios potenciales de afectación.  </w:t>
      </w:r>
    </w:p>
    <w:p w14:paraId="6CD056F9"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La  modelación  de  los  eventos  peligrosos  requiere  la  aplicación  de  una metodología  que  incluye  varias  etapas  o  pasos.  Previamente,  es  necesario especificar el significado de una serie de términos utilizados en modelación. </w:t>
      </w:r>
    </w:p>
    <w:p w14:paraId="0FA57DCE"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5AD7F850"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Definición de Términos Usados en la Determinación Cuantitativa de Riesgos </w:t>
      </w:r>
    </w:p>
    <w:p w14:paraId="2A5E02E9"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73A2630F"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Peligro: Una condición química o física  que tiene el  potencial de  causar daños a las personas, propiedades o medio ambiente. </w:t>
      </w:r>
    </w:p>
    <w:p w14:paraId="37BF1C0E"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39A40440"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Incidente: La pérdida de contención de un material peligroso o energía. </w:t>
      </w:r>
    </w:p>
    <w:p w14:paraId="6443E9CF"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lastRenderedPageBreak/>
        <w:t xml:space="preserve"> </w:t>
      </w:r>
    </w:p>
    <w:p w14:paraId="1C6D8CE2"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Secuencia  de  Eventos:   Una  secuencia  específica  no  pla</w:t>
      </w:r>
      <w:r w:rsidR="00A52A38">
        <w:rPr>
          <w:rFonts w:asciiTheme="majorHAnsi" w:hAnsiTheme="majorHAnsi" w:cstheme="majorHAnsi"/>
        </w:rPr>
        <w:t>neada  compuesta  de eventos iní</w:t>
      </w:r>
      <w:r w:rsidRPr="00472E88">
        <w:rPr>
          <w:rFonts w:asciiTheme="majorHAnsi" w:hAnsiTheme="majorHAnsi" w:cstheme="majorHAnsi"/>
        </w:rPr>
        <w:t xml:space="preserve">ciales e intermedios que pueden conducir a un incidente. </w:t>
      </w:r>
    </w:p>
    <w:p w14:paraId="31C2760C"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0C3769D4"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Evento Iniciador: Es el primer evento de una secuencia de eventos. </w:t>
      </w:r>
    </w:p>
    <w:p w14:paraId="44E397B9"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6A406667"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Evento Intermedio: Un evento que propaga o mitiga el evento inicial durante una secuencia de eventos. </w:t>
      </w:r>
    </w:p>
    <w:p w14:paraId="43A56139"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3A8F9F73"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Consecuencia:   Una  medición  de  los  efectos  esperados  resultantes  de  un incidente. </w:t>
      </w:r>
    </w:p>
    <w:p w14:paraId="32E4CD27"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0E9F2ADC"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Zona  Afectada:   Para  un  incidente  que  produce  una  emisión  tóxica,  es  el  área sobre  la  cual  la  concentración  en  el  aire  iguala  o  sobrepasa  algún  límite establecido de  afectación  a  la  salud.  Para  la  emisión  de  algún  vapor  inflamable, será  el área  sobre la  cual un  incidente produce  efectos  basados en algún criterio de  onda  de  sobrepresión.  Para  un  incidente  que  produzca  efectos  de  radiación térmica,  será  el  área  donde  se  manifiesten  determinados  daños  por  dicha radiación. </w:t>
      </w:r>
    </w:p>
    <w:p w14:paraId="0B3BFDA9" w14:textId="77777777" w:rsidR="00472E88" w:rsidRPr="00472E88" w:rsidRDefault="00472E88" w:rsidP="00472E88">
      <w:pPr>
        <w:spacing w:after="0" w:line="360" w:lineRule="auto"/>
        <w:jc w:val="both"/>
        <w:rPr>
          <w:rFonts w:asciiTheme="majorHAnsi" w:hAnsiTheme="majorHAnsi" w:cstheme="majorHAnsi"/>
        </w:rPr>
      </w:pPr>
    </w:p>
    <w:p w14:paraId="177EF7AA"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Probabilidad: Una medición de la posibilidad esperada o frecuencia de ocurrencia de  un  evento.  Esta  puede  ser  expresada  como  frecuencia  (eventos/año)  o como probabilidad (adimensional). </w:t>
      </w:r>
    </w:p>
    <w:p w14:paraId="7CF0023B"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1E928A98"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Riesgo: Una medición de las lesiones o fatalidades producidas por un evento o de las pérdidas económicas, expresadas en términos de su probabilidad y magnitud. </w:t>
      </w:r>
    </w:p>
    <w:p w14:paraId="76DBB81D"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66333B00"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Análisis  de  Riesgo:   El  desarrollo  de  una  estimación  cuantitativa  del  riesgo basado  en  una  evaluación  ingenieril  y  en  técnicas  matemáticas  para  combinar  estimados de consecuencias de incidentes y frecuencias. </w:t>
      </w:r>
    </w:p>
    <w:p w14:paraId="566B629D"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70B30549"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Evaluación del Riesgo: El proceso mediante el cual los resultados de un análisis son utili</w:t>
      </w:r>
      <w:r w:rsidR="00A52A38">
        <w:rPr>
          <w:rFonts w:asciiTheme="majorHAnsi" w:hAnsiTheme="majorHAnsi" w:cstheme="majorHAnsi"/>
        </w:rPr>
        <w:t>zados para tomar decisiones reme</w:t>
      </w:r>
      <w:r w:rsidRPr="00472E88">
        <w:rPr>
          <w:rFonts w:asciiTheme="majorHAnsi" w:hAnsiTheme="majorHAnsi" w:cstheme="majorHAnsi"/>
        </w:rPr>
        <w:t xml:space="preserve">diales. </w:t>
      </w:r>
    </w:p>
    <w:p w14:paraId="1EDEC313"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62EE65A0"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lastRenderedPageBreak/>
        <w:t xml:space="preserve">La  modelación  de  los  riesgos  probables  incluyen  las  siguientes  etapas:  (1) Determinación  de  Peligros  Potenciales;  (2)  Determinación  de  las  Probabilidades de  Ocurrencia;  (3)  Determinación  de  las  Consecuencias;  (4)  Determinación  del Riesgo. </w:t>
      </w:r>
    </w:p>
    <w:p w14:paraId="6EBD8E07"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78FE99C0"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Determinación  de  los Peligros Potenciales.-  Para  cubrir esta  etapa,  se  hizo el estudio  HAZOP  que  determina,  mediante  una  revisión  del  diagrama  de  flujo  del proceso  y  de  las  variables que  intervienen en  el  mismo,</w:t>
      </w:r>
      <w:r w:rsidR="00A52A38">
        <w:rPr>
          <w:rFonts w:asciiTheme="majorHAnsi" w:hAnsiTheme="majorHAnsi" w:cstheme="majorHAnsi"/>
        </w:rPr>
        <w:t xml:space="preserve"> de</w:t>
      </w:r>
      <w:r w:rsidRPr="00472E88">
        <w:rPr>
          <w:rFonts w:asciiTheme="majorHAnsi" w:hAnsiTheme="majorHAnsi" w:cstheme="majorHAnsi"/>
        </w:rPr>
        <w:t xml:space="preserve"> los peligros  potenciales. </w:t>
      </w:r>
    </w:p>
    <w:p w14:paraId="5A5D5AA7" w14:textId="77777777" w:rsidR="00472E88" w:rsidRPr="00472E88" w:rsidRDefault="00472E88" w:rsidP="00472E88">
      <w:pPr>
        <w:spacing w:after="0" w:line="360" w:lineRule="auto"/>
        <w:jc w:val="both"/>
        <w:rPr>
          <w:rFonts w:asciiTheme="majorHAnsi" w:hAnsiTheme="majorHAnsi" w:cstheme="majorHAnsi"/>
        </w:rPr>
      </w:pPr>
    </w:p>
    <w:p w14:paraId="4A6B94E8"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Aquí  se  definen  los  incidentes  posibles  de  acuerdo  a  un  análisis  ingenieril  de  la instalación y sus  sistemas de  operación. En  las siguientes tablas se muestran los concentrados del análisis que se realizó a la instalación. </w:t>
      </w:r>
    </w:p>
    <w:p w14:paraId="1C3C52C3"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513FCB72"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Determinación  de  las  Probabilidades  de  Ocurrencia.-      Una  vez  definidos  los riesgos probables, se hace un análisis probabilístico para  definir las posibilidades que  existen  de  que  los  eventos  definidos  sucedan.  Este  análisis  se  realiza mediante  un  estudio  denominado  Fault  Tree  Analysis  (Análisis  de  Árboles  de Falla) el cual se describe en el  anexo 6 del presente estudio. En éste, se hace un secuenciamiento  lógico  tipo  Booleano,  de  los  eventos que  conducen  a una  falla, en este caso es una emisión de materiales peligrosos, asignándose a cada evento una probabilidad basada en la literatura, el análisis o la experiencia. </w:t>
      </w:r>
    </w:p>
    <w:p w14:paraId="176CAEA1"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3F7424A4"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Determinación de las Consecuencias.-  Una vez que se han definido los posibles escenarios  de  falla  y  su  probabilidad,  se  hace  una  cuantificación  de  los  flujos emitidos  a  la  atmósfera  y  su  patrón  de  dispersión  aplicando  para  ello,  diversos modelos de determinación de derrames de líquidos, de nubes y plumas de gases, que  toman  en  cuenta  las  características  de  la  sustancia emitida,  las  condiciones atmosféricas y las circunstancias en  que se dá la emisión. Para este fin, se utilizó el  programa  Automated Resource for  Chemical  Hazard  Incidence  Evaluation  que permite evaluar los  riesgos  para los  alrededores a consecuencia de  una emisión. Para efectos de los gases considerados en este estudio, se utilizó una estabilidad atmosférica tipo A por las condiciones del equipo dentro de recintos cerrados. </w:t>
      </w:r>
    </w:p>
    <w:p w14:paraId="65AE6C5C"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6F7FFBE2"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En las páginas subsecuentes se hace una descripción de cada uno de los posibles escenarios  de  riesgo  que  se  identificaron  y  se  evaluaron.  A  continuación  se incluyen  los  formatos  HAZOP  </w:t>
      </w:r>
      <w:r w:rsidRPr="00472E88">
        <w:rPr>
          <w:rFonts w:asciiTheme="majorHAnsi" w:hAnsiTheme="majorHAnsi" w:cstheme="majorHAnsi"/>
        </w:rPr>
        <w:lastRenderedPageBreak/>
        <w:t xml:space="preserve">correspondientes,  los  Árboles  de  Falla correspondientes,  los esquemas que muestran las Consecuencias  a  esperarse, y las Tasas Promedio de Fatalidad resultantes del análisis. </w:t>
      </w:r>
    </w:p>
    <w:p w14:paraId="1BEEED9D"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381E51B7"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Análisis HAZOP de la Operación </w:t>
      </w:r>
    </w:p>
    <w:p w14:paraId="7E319D5D"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Se determinaron, mediante análisis HAZOP, los Peligros Potenciales, es decir, se identificaron  los  eventos  más  significativos  en  cuanto  a  sus  posibilidades  de ocurrencia  y  la  magnitud  de  sus  consecuencias.  El  resumen  del  análisis mencionado  se  presenta  en  forma  tabulada  para  cada  una  de  las  situaciones identificadas. A partir del HAZOP se definieron los diversos escenarios. </w:t>
      </w:r>
    </w:p>
    <w:p w14:paraId="506EE85A" w14:textId="77777777" w:rsidR="00472E88" w:rsidRPr="00472E88" w:rsidRDefault="00472E88" w:rsidP="00472E88">
      <w:pPr>
        <w:spacing w:after="0" w:line="360" w:lineRule="auto"/>
        <w:rPr>
          <w:rFonts w:asciiTheme="majorHAnsi" w:hAnsiTheme="majorHAnsi" w:cstheme="majorHAnsi"/>
          <w:b/>
        </w:rPr>
      </w:pPr>
    </w:p>
    <w:p w14:paraId="49D4B05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b/>
        </w:rPr>
        <w:t xml:space="preserve">Determinación de las Probabilidades de Ocurrencia de Eventos </w:t>
      </w:r>
    </w:p>
    <w:p w14:paraId="7F7EE0A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417D9D6B"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Se  cuantificaron  las  Probabilidades  de  Ocurrencia  de  los Peligros  Potenciales identificados  por  el  análisis  HAZOP,  utilizando  consideraciones  reportadas  en  la literatura especializada. </w:t>
      </w:r>
    </w:p>
    <w:p w14:paraId="0B0CEC9D"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09DDF53E"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Tránsito de Autotanques (Choque o Volcadura con Fuga e Ignición) </w:t>
      </w:r>
    </w:p>
    <w:p w14:paraId="2315F376"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No  se  tienen,  a  la  fecha,  estadísticas  validadas  en  materia  de  accidentes  a transportes  de  materiales  peligrosos,  por  lo  tanto,  para  dar  una  idea  de  la magnitud de tales accidentes, se tomaron estadísticas del Materials Transportation Bureau de los Estados Unidos, mismo que reporta que, entre 1973 y 1983, se tuvo un promedio anual de 10,289 eventos de esa naturaleza. </w:t>
      </w:r>
    </w:p>
    <w:p w14:paraId="1C29C897"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0A0110B7"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Por  otra  parte,  una  probabilidad  ampliamente  aceptada  de  accidentes  con autotanques  que  manejan  materiales  peligrosos  ( Handbook  of  Chemical  Hazard Analysis  Procedur e;  USFEMA)  es  de  que  ocurren  2  x  10-6  accidentes  /  milla recorrida. </w:t>
      </w:r>
    </w:p>
    <w:p w14:paraId="65EAF75F"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0220EEE0"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Por lo que toca a la  probabilidad de que uno  de esos  accidentes conduzca a  una fuga del líquido, la misma fuente estima que ocurre el 20% de las veces. En  cuanto  a  la  distribución  de  esas  fugas,  por  su  magnitud  y  la  cantidad derramada,  la  misma  fuente  estima  que  60%  de  las  veces  se  emiten  a  la atmósfera  1,000  galones  por  un  orificio  de  0.5”;  el  20%  de  las  veces  se  emiten 3,000 galones  por  un orificio  de  1”;  y  el  20%  se  emiten  10,000  galones  por  una fractura mayor. </w:t>
      </w:r>
    </w:p>
    <w:p w14:paraId="4478C86A" w14:textId="77777777" w:rsidR="00472E88" w:rsidRPr="00472E88" w:rsidRDefault="00472E88" w:rsidP="00472E88">
      <w:pPr>
        <w:spacing w:after="0" w:line="360" w:lineRule="auto"/>
        <w:jc w:val="both"/>
        <w:rPr>
          <w:rFonts w:asciiTheme="majorHAnsi" w:hAnsiTheme="majorHAnsi" w:cstheme="majorHAnsi"/>
        </w:rPr>
      </w:pPr>
    </w:p>
    <w:p w14:paraId="68AD5776"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En  forma  más  específica,  un  análisis  realizado  por  Croce,  et  al  (1982)  sobre autotanques  que  transportan  LP,  encontró  una  distribución  de  derrames  de acuerdo  a  dos  tipos  básicos  de  </w:t>
      </w:r>
      <w:r w:rsidRPr="00472E88">
        <w:rPr>
          <w:rFonts w:asciiTheme="majorHAnsi" w:hAnsiTheme="majorHAnsi" w:cstheme="majorHAnsi"/>
        </w:rPr>
        <w:lastRenderedPageBreak/>
        <w:t xml:space="preserve">transportes:  con  capacidad  menor  a  7,000 galones,  y  con  capacidad  mayor  a  7,000  galones.  La  siguiente  tabla  muestra  la distribución encontrada por Croce: </w:t>
      </w:r>
    </w:p>
    <w:p w14:paraId="5D012940" w14:textId="77777777" w:rsidR="00472E88" w:rsidRDefault="00472E88" w:rsidP="00472E88">
      <w:pPr>
        <w:spacing w:after="0" w:line="360" w:lineRule="auto"/>
        <w:jc w:val="both"/>
        <w:rPr>
          <w:rFonts w:asciiTheme="majorHAnsi" w:hAnsiTheme="majorHAnsi" w:cstheme="majorHAnsi"/>
        </w:rPr>
      </w:pPr>
    </w:p>
    <w:p w14:paraId="10985EDC" w14:textId="77777777" w:rsidR="00A52A38" w:rsidRPr="00472E88" w:rsidRDefault="00A52A38" w:rsidP="00A52A38">
      <w:pPr>
        <w:spacing w:after="0" w:line="360" w:lineRule="auto"/>
        <w:rPr>
          <w:rFonts w:asciiTheme="majorHAnsi" w:hAnsiTheme="majorHAnsi" w:cstheme="majorHAnsi"/>
        </w:rPr>
      </w:pPr>
      <w:r w:rsidRPr="00472E88">
        <w:rPr>
          <w:rFonts w:asciiTheme="majorHAnsi" w:hAnsiTheme="majorHAnsi" w:cstheme="majorHAnsi"/>
        </w:rPr>
        <w:t xml:space="preserve">Tabla  12.  Distribución  de  Probabilidades  por  Derrames  en  Transporte  de Autotanques </w:t>
      </w:r>
    </w:p>
    <w:p w14:paraId="407BD2E5" w14:textId="77777777" w:rsidR="00A52A38" w:rsidRPr="00472E88" w:rsidRDefault="00A52A38" w:rsidP="00A52A38">
      <w:pPr>
        <w:spacing w:after="0" w:line="360" w:lineRule="auto"/>
        <w:rPr>
          <w:rFonts w:asciiTheme="majorHAnsi" w:hAnsiTheme="majorHAnsi" w:cstheme="majorHAnsi"/>
        </w:rPr>
      </w:pPr>
      <w:r w:rsidRPr="00472E88">
        <w:rPr>
          <w:rFonts w:asciiTheme="majorHAnsi" w:hAnsiTheme="majorHAnsi" w:cstheme="majorHAnsi"/>
        </w:rPr>
        <w:t xml:space="preserve"> </w:t>
      </w:r>
    </w:p>
    <w:p w14:paraId="69568523" w14:textId="77777777" w:rsidR="00A52A38" w:rsidRPr="00472E88" w:rsidRDefault="00A52A38" w:rsidP="00A52A38">
      <w:pPr>
        <w:spacing w:after="0" w:line="360" w:lineRule="auto"/>
        <w:rPr>
          <w:rFonts w:asciiTheme="majorHAnsi" w:hAnsiTheme="majorHAnsi" w:cstheme="majorHAnsi"/>
        </w:rPr>
      </w:pPr>
      <w:r w:rsidRPr="00472E88">
        <w:rPr>
          <w:rFonts w:asciiTheme="majorHAnsi" w:hAnsiTheme="majorHAnsi" w:cstheme="majorHAnsi"/>
        </w:rPr>
        <w:t xml:space="preserve">Dimensión del Derrame (gal)     </w:t>
      </w:r>
      <w:r w:rsidRPr="00472E88">
        <w:rPr>
          <w:rFonts w:asciiTheme="majorHAnsi" w:hAnsiTheme="majorHAnsi" w:cstheme="majorHAnsi"/>
        </w:rPr>
        <w:tab/>
        <w:t xml:space="preserve">Probabilidad, %A -T menor a 7000(gal) </w:t>
      </w:r>
      <w:r w:rsidRPr="00472E88">
        <w:rPr>
          <w:rFonts w:asciiTheme="majorHAnsi" w:hAnsiTheme="majorHAnsi" w:cstheme="majorHAnsi"/>
        </w:rPr>
        <w:tab/>
      </w:r>
      <w:r w:rsidRPr="00472E88">
        <w:rPr>
          <w:rFonts w:asciiTheme="majorHAnsi" w:hAnsiTheme="majorHAnsi" w:cstheme="majorHAnsi"/>
        </w:rPr>
        <w:tab/>
        <w:t xml:space="preserve">Probabilidad, %A -T mayor a 7000 (gal) </w:t>
      </w:r>
    </w:p>
    <w:p w14:paraId="373E89C6" w14:textId="77777777" w:rsidR="00A52A38" w:rsidRPr="00472E88" w:rsidRDefault="00A52A38" w:rsidP="00A52A38">
      <w:pPr>
        <w:spacing w:after="0" w:line="360" w:lineRule="auto"/>
        <w:rPr>
          <w:rFonts w:asciiTheme="majorHAnsi" w:hAnsiTheme="majorHAnsi" w:cstheme="majorHAnsi"/>
        </w:rPr>
      </w:pPr>
      <w:r w:rsidRPr="00472E88">
        <w:rPr>
          <w:rFonts w:asciiTheme="majorHAnsi" w:hAnsiTheme="majorHAnsi" w:cstheme="majorHAnsi"/>
        </w:rPr>
        <w:t xml:space="preserve">&lt; 100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49         </w:t>
      </w:r>
      <w:r w:rsidRPr="00472E88">
        <w:rPr>
          <w:rFonts w:asciiTheme="majorHAnsi" w:hAnsiTheme="majorHAnsi" w:cstheme="majorHAnsi"/>
        </w:rPr>
        <w:tab/>
      </w:r>
      <w:r w:rsidRPr="00472E88">
        <w:rPr>
          <w:rFonts w:asciiTheme="majorHAnsi" w:hAnsiTheme="majorHAnsi" w:cstheme="majorHAnsi"/>
        </w:rPr>
        <w:tab/>
        <w:t xml:space="preserve"> </w:t>
      </w:r>
      <w:r w:rsidRPr="00472E88">
        <w:rPr>
          <w:rFonts w:asciiTheme="majorHAnsi" w:hAnsiTheme="majorHAnsi" w:cstheme="majorHAnsi"/>
        </w:rPr>
        <w:tab/>
      </w:r>
      <w:r w:rsidRPr="00472E88">
        <w:rPr>
          <w:rFonts w:asciiTheme="majorHAnsi" w:hAnsiTheme="majorHAnsi" w:cstheme="majorHAnsi"/>
        </w:rPr>
        <w:tab/>
      </w:r>
      <w:r>
        <w:rPr>
          <w:rFonts w:asciiTheme="majorHAnsi" w:hAnsiTheme="majorHAnsi" w:cstheme="majorHAnsi"/>
        </w:rPr>
        <w:tab/>
      </w:r>
      <w:r w:rsidRPr="00472E88">
        <w:rPr>
          <w:rFonts w:asciiTheme="majorHAnsi" w:hAnsiTheme="majorHAnsi" w:cstheme="majorHAnsi"/>
        </w:rPr>
        <w:t xml:space="preserve">44 </w:t>
      </w:r>
    </w:p>
    <w:p w14:paraId="753846A5" w14:textId="77777777" w:rsidR="00A52A38" w:rsidRPr="00472E88" w:rsidRDefault="00A52A38" w:rsidP="00A52A38">
      <w:pPr>
        <w:spacing w:after="0" w:line="360" w:lineRule="auto"/>
        <w:rPr>
          <w:rFonts w:asciiTheme="majorHAnsi" w:hAnsiTheme="majorHAnsi" w:cstheme="majorHAnsi"/>
        </w:rPr>
      </w:pPr>
      <w:r w:rsidRPr="00472E88">
        <w:rPr>
          <w:rFonts w:asciiTheme="majorHAnsi" w:hAnsiTheme="majorHAnsi" w:cstheme="majorHAnsi"/>
        </w:rPr>
        <w:t xml:space="preserve">100  –  1000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18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19 </w:t>
      </w:r>
    </w:p>
    <w:p w14:paraId="0AFB205B" w14:textId="77777777" w:rsidR="00A52A38" w:rsidRPr="00472E88" w:rsidRDefault="00A52A38" w:rsidP="00A52A38">
      <w:pPr>
        <w:spacing w:after="0" w:line="360" w:lineRule="auto"/>
        <w:rPr>
          <w:rFonts w:asciiTheme="majorHAnsi" w:hAnsiTheme="majorHAnsi" w:cstheme="majorHAnsi"/>
        </w:rPr>
      </w:pPr>
      <w:r w:rsidRPr="00472E88">
        <w:rPr>
          <w:rFonts w:asciiTheme="majorHAnsi" w:hAnsiTheme="majorHAnsi" w:cstheme="majorHAnsi"/>
        </w:rPr>
        <w:t xml:space="preserve">– 1000   5000       </w:t>
      </w:r>
      <w:r w:rsidRPr="00472E88">
        <w:rPr>
          <w:rFonts w:asciiTheme="majorHAnsi" w:hAnsiTheme="majorHAnsi" w:cstheme="majorHAnsi"/>
        </w:rPr>
        <w:tab/>
      </w:r>
      <w:r w:rsidRPr="00472E88">
        <w:rPr>
          <w:rFonts w:asciiTheme="majorHAnsi" w:hAnsiTheme="majorHAnsi" w:cstheme="majorHAnsi"/>
        </w:rPr>
        <w:tab/>
        <w:t xml:space="preserve"> </w:t>
      </w:r>
      <w:r w:rsidRPr="00472E88">
        <w:rPr>
          <w:rFonts w:asciiTheme="majorHAnsi" w:hAnsiTheme="majorHAnsi" w:cstheme="majorHAnsi"/>
        </w:rPr>
        <w:tab/>
        <w:t xml:space="preserve">27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12 </w:t>
      </w:r>
    </w:p>
    <w:p w14:paraId="5F14F2A3" w14:textId="77777777" w:rsidR="00A52A38" w:rsidRPr="00472E88" w:rsidRDefault="00A52A38" w:rsidP="00A52A38">
      <w:pPr>
        <w:spacing w:after="0" w:line="360" w:lineRule="auto"/>
        <w:rPr>
          <w:rFonts w:asciiTheme="majorHAnsi" w:hAnsiTheme="majorHAnsi" w:cstheme="majorHAnsi"/>
        </w:rPr>
      </w:pPr>
      <w:r w:rsidRPr="00472E88">
        <w:rPr>
          <w:rFonts w:asciiTheme="majorHAnsi" w:hAnsiTheme="majorHAnsi" w:cstheme="majorHAnsi"/>
        </w:rPr>
        <w:t xml:space="preserve">– 5000   10000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61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25 </w:t>
      </w:r>
    </w:p>
    <w:p w14:paraId="41AD3E2B" w14:textId="77777777" w:rsidR="00A52A38" w:rsidRPr="00472E88" w:rsidRDefault="00A52A38" w:rsidP="00472E88">
      <w:pPr>
        <w:spacing w:after="0" w:line="360" w:lineRule="auto"/>
        <w:jc w:val="both"/>
        <w:rPr>
          <w:rFonts w:asciiTheme="majorHAnsi" w:hAnsiTheme="majorHAnsi" w:cstheme="majorHAnsi"/>
        </w:rPr>
      </w:pPr>
    </w:p>
    <w:p w14:paraId="2E36C121"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Los rangos de a</w:t>
      </w:r>
      <w:r w:rsidR="00A52A38">
        <w:rPr>
          <w:rFonts w:asciiTheme="majorHAnsi" w:hAnsiTheme="majorHAnsi" w:cstheme="majorHAnsi"/>
        </w:rPr>
        <w:t>mbas distribuciones son similar</w:t>
      </w:r>
      <w:r w:rsidRPr="00472E88">
        <w:rPr>
          <w:rFonts w:asciiTheme="majorHAnsi" w:hAnsiTheme="majorHAnsi" w:cstheme="majorHAnsi"/>
        </w:rPr>
        <w:t xml:space="preserve">es por lo que, para efectos de este estudio,  se  tomarán  los  valores  de  la  segunda  columna  de  la  tabla  con  las suposiciones de que la fuga de hasta 1,000  galones ocurre por un orificio de 0.5”; la fuga entre 1,000 y 5,000 galones sucede por una abertura de 1” y la fuga mayor a 5,000 galones ocurre por una fractura de 2”.  </w:t>
      </w:r>
    </w:p>
    <w:p w14:paraId="059BC9BC" w14:textId="77777777" w:rsidR="003B525C" w:rsidRDefault="003B525C" w:rsidP="00472E88">
      <w:pPr>
        <w:spacing w:after="0" w:line="360" w:lineRule="auto"/>
        <w:jc w:val="both"/>
        <w:rPr>
          <w:rFonts w:asciiTheme="majorHAnsi" w:hAnsiTheme="majorHAnsi" w:cstheme="majorHAnsi"/>
        </w:rPr>
      </w:pPr>
    </w:p>
    <w:p w14:paraId="4496F45C"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Las  condiciones  para  evaluar  la  probabilidad  de  fuego  y/o  explosión  debido  a accidentes  en  el  transporte  toman  en  cuenta  un  recorrido  de  336  Km. aproximadamente,  desde  la</w:t>
      </w:r>
      <w:r>
        <w:rPr>
          <w:rFonts w:asciiTheme="majorHAnsi" w:hAnsiTheme="majorHAnsi" w:cstheme="majorHAnsi"/>
        </w:rPr>
        <w:t xml:space="preserve">  estación  de  suministro</w:t>
      </w:r>
      <w:r w:rsidRPr="00472E88">
        <w:rPr>
          <w:rFonts w:asciiTheme="majorHAnsi" w:hAnsiTheme="majorHAnsi" w:cstheme="majorHAnsi"/>
        </w:rPr>
        <w:t xml:space="preserve"> hasta  la  Planta  de  Almacenamiento  en estudio,  equivalentes  a  208.8  millas;  un  autotanque  de  11,889  galones;  y  una frecuencia de 356 viajes por año. </w:t>
      </w:r>
    </w:p>
    <w:p w14:paraId="6E2936B3" w14:textId="77777777" w:rsidR="00472E88" w:rsidRPr="00472E88" w:rsidRDefault="00472E88" w:rsidP="00472E88">
      <w:pPr>
        <w:spacing w:after="0" w:line="360" w:lineRule="auto"/>
        <w:rPr>
          <w:rFonts w:asciiTheme="majorHAnsi" w:hAnsiTheme="majorHAnsi" w:cstheme="majorHAnsi"/>
        </w:rPr>
      </w:pPr>
    </w:p>
    <w:p w14:paraId="3E246398"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Por otra  parte, considerando  la  naturaleza  volátil del  gas LP,  su  peso  específico mayor al del aire, las condiciones del tráfico, y la abundancia relativa de fuentes de ignición  en  las  carreteras  y  calles,  es  razonable  suponer  que  en  el  30%  de  los casos, un derrame de gas LP terminará en llamas, formando un jet o en forma de una nube inflamable. </w:t>
      </w:r>
    </w:p>
    <w:p w14:paraId="150D8DB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44029AF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Tabla 13. Fugas en Transportes (Frecuencias Básicas) </w:t>
      </w:r>
    </w:p>
    <w:p w14:paraId="32FFEEB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Derrame, gal   </w:t>
      </w:r>
      <w:r w:rsidRPr="00472E88">
        <w:rPr>
          <w:rFonts w:asciiTheme="majorHAnsi" w:hAnsiTheme="majorHAnsi" w:cstheme="majorHAnsi"/>
        </w:rPr>
        <w:tab/>
      </w:r>
      <w:r w:rsidRPr="00472E88">
        <w:rPr>
          <w:rFonts w:asciiTheme="majorHAnsi" w:hAnsiTheme="majorHAnsi" w:cstheme="majorHAnsi"/>
        </w:rPr>
        <w:tab/>
        <w:t xml:space="preserve">Orificio, pulgadas   </w:t>
      </w:r>
      <w:r w:rsidRPr="00472E88">
        <w:rPr>
          <w:rFonts w:asciiTheme="majorHAnsi" w:hAnsiTheme="majorHAnsi" w:cstheme="majorHAnsi"/>
        </w:rPr>
        <w:tab/>
      </w:r>
      <w:r w:rsidRPr="00472E88">
        <w:rPr>
          <w:rFonts w:asciiTheme="majorHAnsi" w:hAnsiTheme="majorHAnsi" w:cstheme="majorHAnsi"/>
        </w:rPr>
        <w:tab/>
        <w:t xml:space="preserve">Frecuencia, evento/ milla </w:t>
      </w:r>
    </w:p>
    <w:p w14:paraId="1F76AFE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&lt; 100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0.5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2.6 x 10-7 </w:t>
      </w:r>
    </w:p>
    <w:p w14:paraId="2747630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100  –  1000     </w:t>
      </w:r>
      <w:r w:rsidRPr="00472E88">
        <w:rPr>
          <w:rFonts w:asciiTheme="majorHAnsi" w:hAnsiTheme="majorHAnsi" w:cstheme="majorHAnsi"/>
        </w:rPr>
        <w:tab/>
      </w:r>
      <w:r w:rsidRPr="00472E88">
        <w:rPr>
          <w:rFonts w:asciiTheme="majorHAnsi" w:hAnsiTheme="majorHAnsi" w:cstheme="majorHAnsi"/>
        </w:rPr>
        <w:tab/>
      </w:r>
      <w:r>
        <w:rPr>
          <w:rFonts w:asciiTheme="majorHAnsi" w:hAnsiTheme="majorHAnsi" w:cstheme="majorHAnsi"/>
        </w:rPr>
        <w:tab/>
      </w:r>
      <w:r w:rsidRPr="00472E88">
        <w:rPr>
          <w:rFonts w:asciiTheme="majorHAnsi" w:hAnsiTheme="majorHAnsi" w:cstheme="majorHAnsi"/>
        </w:rPr>
        <w:t xml:space="preserve">0.5       </w:t>
      </w:r>
      <w:r w:rsidRPr="00472E88">
        <w:rPr>
          <w:rFonts w:asciiTheme="majorHAnsi" w:hAnsiTheme="majorHAnsi" w:cstheme="majorHAnsi"/>
        </w:rPr>
        <w:tab/>
      </w:r>
      <w:r>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1.1 x 10-7 </w:t>
      </w:r>
    </w:p>
    <w:p w14:paraId="78AEADC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1000   5000    </w:t>
      </w:r>
      <w:r w:rsidRPr="00472E88">
        <w:rPr>
          <w:rFonts w:asciiTheme="majorHAnsi" w:hAnsiTheme="majorHAnsi" w:cstheme="majorHAnsi"/>
        </w:rPr>
        <w:tab/>
      </w:r>
      <w:r w:rsidRPr="00472E88">
        <w:rPr>
          <w:rFonts w:asciiTheme="majorHAnsi" w:hAnsiTheme="majorHAnsi" w:cstheme="majorHAnsi"/>
        </w:rPr>
        <w:tab/>
      </w:r>
      <w:r>
        <w:rPr>
          <w:rFonts w:asciiTheme="majorHAnsi" w:hAnsiTheme="majorHAnsi" w:cstheme="majorHAnsi"/>
        </w:rPr>
        <w:tab/>
      </w:r>
      <w:r w:rsidRPr="00472E88">
        <w:rPr>
          <w:rFonts w:asciiTheme="majorHAnsi" w:hAnsiTheme="majorHAnsi" w:cstheme="majorHAnsi"/>
        </w:rPr>
        <w:t xml:space="preserve">0.5   </w:t>
      </w:r>
      <w:r>
        <w:rPr>
          <w:rFonts w:asciiTheme="majorHAnsi" w:hAnsiTheme="majorHAnsi" w:cstheme="majorHAnsi"/>
        </w:rPr>
        <w:tab/>
      </w:r>
      <w:r w:rsidRPr="00472E88">
        <w:rPr>
          <w:rFonts w:asciiTheme="majorHAnsi" w:hAnsiTheme="majorHAnsi" w:cstheme="majorHAnsi"/>
        </w:rPr>
        <w:t xml:space="preserve">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1 7.2 x 10-8 </w:t>
      </w:r>
    </w:p>
    <w:p w14:paraId="604E7C6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lastRenderedPageBreak/>
        <w:t xml:space="preserve">&gt; 5000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0.5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r>
      <w:r>
        <w:rPr>
          <w:rFonts w:asciiTheme="majorHAnsi" w:hAnsiTheme="majorHAnsi" w:cstheme="majorHAnsi"/>
        </w:rPr>
        <w:tab/>
      </w:r>
      <w:r w:rsidRPr="00472E88">
        <w:rPr>
          <w:rFonts w:asciiTheme="majorHAnsi" w:hAnsiTheme="majorHAnsi" w:cstheme="majorHAnsi"/>
        </w:rPr>
        <w:t xml:space="preserve">21.5 x 10-7 </w:t>
      </w:r>
    </w:p>
    <w:p w14:paraId="3E071053" w14:textId="77777777" w:rsidR="00472E88" w:rsidRDefault="00472E88" w:rsidP="00472E88">
      <w:pPr>
        <w:spacing w:after="0" w:line="360" w:lineRule="auto"/>
        <w:rPr>
          <w:rFonts w:asciiTheme="majorHAnsi" w:hAnsiTheme="majorHAnsi" w:cstheme="majorHAnsi"/>
        </w:rPr>
      </w:pPr>
    </w:p>
    <w:p w14:paraId="300A0DA1"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Dado que una cantidad menor a 100 galones no representa un peligro sustancial, sólo  se  considerarán  las  restantes  para  los  análisis  posteriores.  Asimismo,  se tomaron los límites superiores de cada rango como la cantidad derramada.  </w:t>
      </w:r>
    </w:p>
    <w:p w14:paraId="0CB9AC4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4A133B5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La  siguiente  tabla  muestra  los  resultados  obtenidos  tomando  en  cuenta  todos estos factores, expresando los resultados en  probabilidades</w:t>
      </w:r>
      <w:r w:rsidR="008C54C1">
        <w:rPr>
          <w:rFonts w:asciiTheme="majorHAnsi" w:hAnsiTheme="majorHAnsi" w:cstheme="majorHAnsi"/>
        </w:rPr>
        <w:t xml:space="preserve"> de fuego  y explosión por año</w:t>
      </w:r>
      <w:r w:rsidRPr="00472E88">
        <w:rPr>
          <w:rFonts w:asciiTheme="majorHAnsi" w:hAnsiTheme="majorHAnsi" w:cstheme="majorHAnsi"/>
        </w:rPr>
        <w:t xml:space="preserve">. </w:t>
      </w:r>
    </w:p>
    <w:p w14:paraId="5ED87C1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21DE92F" w14:textId="77777777" w:rsid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Tabla  14.  Frecuencias  de  Fugas  por  Transporte  Estación  de  Suministro         </w:t>
      </w:r>
    </w:p>
    <w:p w14:paraId="40876D97"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  Planta de Almacenamiento </w:t>
      </w:r>
    </w:p>
    <w:p w14:paraId="26841891" w14:textId="77777777" w:rsidR="00472E88" w:rsidRPr="00472E88" w:rsidRDefault="00472E88" w:rsidP="00472E88">
      <w:pPr>
        <w:spacing w:after="0" w:line="360" w:lineRule="auto"/>
        <w:rPr>
          <w:rFonts w:asciiTheme="majorHAnsi" w:hAnsiTheme="majorHAnsi" w:cstheme="majorHAnsi"/>
        </w:rPr>
      </w:pPr>
    </w:p>
    <w:p w14:paraId="34AF3CE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Derrame, gal   </w:t>
      </w:r>
      <w:r w:rsidRPr="00472E88">
        <w:rPr>
          <w:rFonts w:asciiTheme="majorHAnsi" w:hAnsiTheme="majorHAnsi" w:cstheme="majorHAnsi"/>
        </w:rPr>
        <w:tab/>
      </w:r>
      <w:r w:rsidRPr="00472E88">
        <w:rPr>
          <w:rFonts w:asciiTheme="majorHAnsi" w:hAnsiTheme="majorHAnsi" w:cstheme="majorHAnsi"/>
        </w:rPr>
        <w:tab/>
        <w:t xml:space="preserve">Frecuencia, eventos/milla Millas/año   Frecuencia eventos/año </w:t>
      </w:r>
      <w:r w:rsidRPr="00472E88">
        <w:rPr>
          <w:rFonts w:asciiTheme="majorHAnsi" w:hAnsiTheme="majorHAnsi" w:cstheme="majorHAnsi"/>
        </w:rPr>
        <w:tab/>
        <w:t xml:space="preserve">    Escenario </w:t>
      </w:r>
    </w:p>
    <w:p w14:paraId="41C1508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100  –  1000     </w:t>
      </w:r>
      <w:r w:rsidRPr="00472E88">
        <w:rPr>
          <w:rFonts w:asciiTheme="majorHAnsi" w:hAnsiTheme="majorHAnsi" w:cstheme="majorHAnsi"/>
        </w:rPr>
        <w:tab/>
      </w:r>
      <w:r w:rsidRPr="00472E88">
        <w:rPr>
          <w:rFonts w:asciiTheme="majorHAnsi" w:hAnsiTheme="majorHAnsi" w:cstheme="majorHAnsi"/>
        </w:rPr>
        <w:tab/>
        <w:t xml:space="preserve">1.1 x 10-7 2871       </w:t>
      </w:r>
      <w:r w:rsidRPr="00472E88">
        <w:rPr>
          <w:rFonts w:asciiTheme="majorHAnsi" w:hAnsiTheme="majorHAnsi" w:cstheme="majorHAnsi"/>
        </w:rPr>
        <w:tab/>
      </w:r>
      <w:r w:rsidRPr="00472E88">
        <w:rPr>
          <w:rFonts w:asciiTheme="majorHAnsi" w:hAnsiTheme="majorHAnsi" w:cstheme="majorHAnsi"/>
        </w:rPr>
        <w:tab/>
        <w:t xml:space="preserve">2.9 x 10-4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AF-01m </w:t>
      </w:r>
    </w:p>
    <w:p w14:paraId="303B0B4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1000  –  50</w:t>
      </w:r>
      <w:r>
        <w:rPr>
          <w:rFonts w:asciiTheme="majorHAnsi" w:hAnsiTheme="majorHAnsi" w:cstheme="majorHAnsi"/>
        </w:rPr>
        <w:t xml:space="preserve">00    </w:t>
      </w:r>
      <w:r>
        <w:rPr>
          <w:rFonts w:asciiTheme="majorHAnsi" w:hAnsiTheme="majorHAnsi" w:cstheme="majorHAnsi"/>
        </w:rPr>
        <w:tab/>
      </w:r>
      <w:r>
        <w:rPr>
          <w:rFonts w:asciiTheme="majorHAnsi" w:hAnsiTheme="majorHAnsi" w:cstheme="majorHAnsi"/>
        </w:rPr>
        <w:tab/>
        <w:t xml:space="preserve">7.2 x 10-8 2871       </w:t>
      </w:r>
      <w:r>
        <w:rPr>
          <w:rFonts w:asciiTheme="majorHAnsi" w:hAnsiTheme="majorHAnsi" w:cstheme="majorHAnsi"/>
        </w:rPr>
        <w:tab/>
      </w:r>
      <w:r w:rsidRPr="00472E88">
        <w:rPr>
          <w:rFonts w:asciiTheme="majorHAnsi" w:hAnsiTheme="majorHAnsi" w:cstheme="majorHAnsi"/>
        </w:rPr>
        <w:tab/>
        <w:t xml:space="preserve">2 x 10-4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AF-01n </w:t>
      </w:r>
    </w:p>
    <w:p w14:paraId="642BB000"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&gt; 50</w:t>
      </w:r>
      <w:r>
        <w:rPr>
          <w:rFonts w:asciiTheme="majorHAnsi" w:hAnsiTheme="majorHAnsi" w:cstheme="majorHAnsi"/>
        </w:rPr>
        <w:t xml:space="preserve">00     </w:t>
      </w:r>
      <w:r>
        <w:rPr>
          <w:rFonts w:asciiTheme="majorHAnsi" w:hAnsiTheme="majorHAnsi" w:cstheme="majorHAnsi"/>
        </w:rPr>
        <w:tab/>
      </w:r>
      <w:r>
        <w:rPr>
          <w:rFonts w:asciiTheme="majorHAnsi" w:hAnsiTheme="majorHAnsi" w:cstheme="majorHAnsi"/>
        </w:rPr>
        <w:tab/>
        <w:t xml:space="preserve">1.5 x 10-7 2871       </w:t>
      </w:r>
      <w:r w:rsidRPr="00472E88">
        <w:rPr>
          <w:rFonts w:asciiTheme="majorHAnsi" w:hAnsiTheme="majorHAnsi" w:cstheme="majorHAnsi"/>
        </w:rPr>
        <w:tab/>
      </w:r>
      <w:r w:rsidRPr="00472E88">
        <w:rPr>
          <w:rFonts w:asciiTheme="majorHAnsi" w:hAnsiTheme="majorHAnsi" w:cstheme="majorHAnsi"/>
        </w:rPr>
        <w:tab/>
        <w:t xml:space="preserve">4.3 x 10-4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AF-01º </w:t>
      </w:r>
    </w:p>
    <w:p w14:paraId="7B0BE5B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12785EAC"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Fugas de Gas por Válvulas  de Seguridad del Autotanque.  Los autotanques están equipados con válvulas de seguridad que pueden fallar de dos modos diversos: El primero involucra una sobrepresión del autotanque debido a un agente externo. En el caso del tránsito  de estos vehículos, es muy remoto que  exista un factor  de tal naturaleza.  La  única  posibilidad  viable  es  que  se  sobrepresione  el  tanque  por fuego externo. El segundo caso de apertura de válvulas de seguridad se presenta por  falla  mecánica  de  las  propias  válvulas.  En  este  evento,  las  probabilidades quedan expresadas en el escenario AF-01b, </w:t>
      </w:r>
      <w:r w:rsidR="008C54C1">
        <w:rPr>
          <w:rFonts w:asciiTheme="majorHAnsi" w:hAnsiTheme="majorHAnsi" w:cstheme="majorHAnsi"/>
        </w:rPr>
        <w:t>c</w:t>
      </w:r>
      <w:r w:rsidRPr="00472E88">
        <w:rPr>
          <w:rFonts w:asciiTheme="majorHAnsi" w:hAnsiTheme="majorHAnsi" w:cstheme="majorHAnsi"/>
        </w:rPr>
        <w:t xml:space="preserve">on un valor de 2.4 x 10-3 / año. En  este caso se supone una corriente de gas con orificio de salida de 25.4 mm (1”) de diámetro.  </w:t>
      </w:r>
    </w:p>
    <w:p w14:paraId="2ED4A12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E376FF9"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La  corriente  de  gas  puede  tener  dos  destinos:  formar  un  jet  de  flamas inmediatamente  después  del  evento,  o  formar  una  nube  que,  alcanzando  una concentración  explosiva,  estalle  en  alguno  de  los  puntos  de  su  trayectoria  al encontrar una fuente de ignición. </w:t>
      </w:r>
    </w:p>
    <w:p w14:paraId="1FCF614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71D38EA5" w14:textId="77777777" w:rsidR="00472E88" w:rsidRPr="00472E88" w:rsidRDefault="00472E88" w:rsidP="00472E88">
      <w:pPr>
        <w:spacing w:after="0" w:line="360" w:lineRule="auto"/>
        <w:rPr>
          <w:rFonts w:asciiTheme="majorHAnsi" w:hAnsiTheme="majorHAnsi" w:cstheme="majorHAnsi"/>
        </w:rPr>
      </w:pPr>
    </w:p>
    <w:p w14:paraId="5C145670"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lastRenderedPageBreak/>
        <w:t xml:space="preserve">Falla Mecánica de los Accesorios del Autotanque </w:t>
      </w:r>
    </w:p>
    <w:p w14:paraId="1344E254"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El  autotanque  tiene  diversos  accesorios  necesarios  para  poder  cargarlo  y descargarlo.  Cuenta  con  válvulas,  bridas  y  línea  de  llenado,  válvulas,  bridas  y línea  de  presurización  y  salida  de  gases,  instrumentos  de  medición  de  nivel, temperatura y presión, así como válvulas de seguridad. </w:t>
      </w:r>
    </w:p>
    <w:p w14:paraId="54AB699C"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4EFF6F3F"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Cualquiera  de  estos  elementos  tiene</w:t>
      </w:r>
      <w:r w:rsidR="003B525C">
        <w:rPr>
          <w:rFonts w:asciiTheme="majorHAnsi" w:hAnsiTheme="majorHAnsi" w:cstheme="majorHAnsi"/>
        </w:rPr>
        <w:t>n</w:t>
      </w:r>
      <w:r w:rsidRPr="00472E88">
        <w:rPr>
          <w:rFonts w:asciiTheme="majorHAnsi" w:hAnsiTheme="majorHAnsi" w:cstheme="majorHAnsi"/>
        </w:rPr>
        <w:t xml:space="preserve">  probabilidad</w:t>
      </w:r>
      <w:r w:rsidR="003B525C">
        <w:rPr>
          <w:rFonts w:asciiTheme="majorHAnsi" w:hAnsiTheme="majorHAnsi" w:cstheme="majorHAnsi"/>
        </w:rPr>
        <w:t>es</w:t>
      </w:r>
      <w:r w:rsidRPr="00472E88">
        <w:rPr>
          <w:rFonts w:asciiTheme="majorHAnsi" w:hAnsiTheme="majorHAnsi" w:cstheme="majorHAnsi"/>
        </w:rPr>
        <w:t xml:space="preserve">  de  una  falla  estructural.  Por  lo general, las probabilidades de este tipo de eventos son bajas, sin embargo, deben tomarse  en  cuenta  para  la  realización  de  un  análisis  completo.  En  el  presente caso, se  considera  que una fuga por estos accesorios podrá estar constituida por LP  en  fase  gas  y  en  fase  líquida,  dependiendo  del  accesorio  defectuoso.  La emisión se manifestaría a través de un orificio con un diámetro equivalente a 12.7 mm  (½”); estas probabilidades suman un total de 1.9 x 10  -4 / año.  </w:t>
      </w:r>
    </w:p>
    <w:p w14:paraId="385B9B1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D5A1EC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Falla Mecánica del Recipiente del Autotanque </w:t>
      </w:r>
    </w:p>
    <w:p w14:paraId="755B3BBD"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Existe  un  cierta  probabilidad  de  falla  espontánea  de  un  recipiente  debido  a defectos en la  placa  de acero o problemas  desarroll</w:t>
      </w:r>
      <w:r w:rsidR="003B525C">
        <w:rPr>
          <w:rFonts w:asciiTheme="majorHAnsi" w:hAnsiTheme="majorHAnsi" w:cstheme="majorHAnsi"/>
        </w:rPr>
        <w:t>ados a lo largo de  la vida  por la</w:t>
      </w:r>
      <w:r w:rsidRPr="00472E88">
        <w:rPr>
          <w:rFonts w:asciiTheme="majorHAnsi" w:hAnsiTheme="majorHAnsi" w:cstheme="majorHAnsi"/>
        </w:rPr>
        <w:t xml:space="preserve">  corrosión  interna  o  “cracking”  de  los  tanque.  Estos  problemas  involucran </w:t>
      </w:r>
      <w:r w:rsidR="003B525C">
        <w:rPr>
          <w:rFonts w:asciiTheme="majorHAnsi" w:hAnsiTheme="majorHAnsi" w:cstheme="majorHAnsi"/>
        </w:rPr>
        <w:t xml:space="preserve">a los </w:t>
      </w:r>
      <w:r w:rsidRPr="00472E88">
        <w:rPr>
          <w:rFonts w:asciiTheme="majorHAnsi" w:hAnsiTheme="majorHAnsi" w:cstheme="majorHAnsi"/>
        </w:rPr>
        <w:t>materiales debido a</w:t>
      </w:r>
      <w:r w:rsidR="003B525C">
        <w:rPr>
          <w:rFonts w:asciiTheme="majorHAnsi" w:hAnsiTheme="majorHAnsi" w:cstheme="majorHAnsi"/>
        </w:rPr>
        <w:t xml:space="preserve"> la</w:t>
      </w:r>
      <w:r w:rsidRPr="00472E88">
        <w:rPr>
          <w:rFonts w:asciiTheme="majorHAnsi" w:hAnsiTheme="majorHAnsi" w:cstheme="majorHAnsi"/>
        </w:rPr>
        <w:t xml:space="preserve"> concentración de esfuerzos u otros agentes. </w:t>
      </w:r>
    </w:p>
    <w:p w14:paraId="480FA92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1BD877B6"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La probabilidad estimada de un evento de esta naturaleza es del orden de 3 x 10-6 /año. En este caso se considera que el gas escapa en fase líquida a través de un orificio  con  un  diámetro  equivalente  a   12.7  mm  (½”).  El  escenario  AF  -01c  de  la </w:t>
      </w:r>
    </w:p>
    <w:p w14:paraId="5A754C58" w14:textId="77777777" w:rsidR="00472E88" w:rsidRPr="00472E88" w:rsidRDefault="00472E88" w:rsidP="00472E88">
      <w:pPr>
        <w:spacing w:after="0" w:line="360" w:lineRule="auto"/>
        <w:rPr>
          <w:rFonts w:asciiTheme="majorHAnsi" w:hAnsiTheme="majorHAnsi" w:cstheme="majorHAnsi"/>
        </w:rPr>
      </w:pPr>
    </w:p>
    <w:p w14:paraId="60FEB3E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Carga  y  Descarga  de  Autotanques  de  Suministro  (    Ruptura de  Mangueras  de Fase Líquida). </w:t>
      </w:r>
    </w:p>
    <w:p w14:paraId="26482F8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A5552D9"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La  descarga  de  autotanques  en  la  planta  es  uno  de  los  momentos  más vulnerables en la operación de este tipo de instalaciones debido a varios factores: </w:t>
      </w:r>
    </w:p>
    <w:p w14:paraId="765816C3" w14:textId="77777777" w:rsidR="00472E88" w:rsidRPr="00472E88" w:rsidRDefault="00472E88" w:rsidP="00472E88">
      <w:pPr>
        <w:spacing w:after="0" w:line="360" w:lineRule="auto"/>
        <w:rPr>
          <w:rFonts w:asciiTheme="majorHAnsi" w:hAnsiTheme="majorHAnsi" w:cstheme="majorHAnsi"/>
        </w:rPr>
      </w:pPr>
    </w:p>
    <w:p w14:paraId="2C6E1F1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Una gran masa de LP involucrada</w:t>
      </w:r>
    </w:p>
    <w:p w14:paraId="17AA9C21" w14:textId="77777777" w:rsidR="00472E88" w:rsidRPr="00472E88" w:rsidRDefault="00472E88" w:rsidP="00472E88">
      <w:pPr>
        <w:pStyle w:val="Prrafodelista"/>
        <w:numPr>
          <w:ilvl w:val="0"/>
          <w:numId w:val="1"/>
        </w:numPr>
        <w:spacing w:after="0" w:line="360" w:lineRule="auto"/>
        <w:rPr>
          <w:rFonts w:asciiTheme="majorHAnsi" w:hAnsiTheme="majorHAnsi" w:cstheme="majorHAnsi"/>
        </w:rPr>
      </w:pPr>
      <w:r w:rsidRPr="00472E88">
        <w:rPr>
          <w:rFonts w:asciiTheme="majorHAnsi" w:hAnsiTheme="majorHAnsi" w:cstheme="majorHAnsi"/>
        </w:rPr>
        <w:t xml:space="preserve">Uso de mangueras </w:t>
      </w:r>
    </w:p>
    <w:p w14:paraId="0734665F" w14:textId="77777777" w:rsidR="00472E88" w:rsidRPr="00472E88" w:rsidRDefault="00472E88" w:rsidP="00472E88">
      <w:pPr>
        <w:pStyle w:val="Prrafodelista"/>
        <w:numPr>
          <w:ilvl w:val="0"/>
          <w:numId w:val="1"/>
        </w:numPr>
        <w:spacing w:after="0" w:line="360" w:lineRule="auto"/>
        <w:rPr>
          <w:rFonts w:asciiTheme="majorHAnsi" w:hAnsiTheme="majorHAnsi" w:cstheme="majorHAnsi"/>
        </w:rPr>
      </w:pPr>
      <w:r w:rsidRPr="00472E88">
        <w:rPr>
          <w:rFonts w:asciiTheme="majorHAnsi" w:hAnsiTheme="majorHAnsi" w:cstheme="majorHAnsi"/>
        </w:rPr>
        <w:t xml:space="preserve">Intervención humana sujeta a errores </w:t>
      </w:r>
    </w:p>
    <w:p w14:paraId="00480FD3" w14:textId="77777777" w:rsidR="00472E88" w:rsidRPr="00472E88" w:rsidRDefault="00472E88" w:rsidP="00472E88">
      <w:pPr>
        <w:pStyle w:val="Prrafodelista"/>
        <w:numPr>
          <w:ilvl w:val="0"/>
          <w:numId w:val="1"/>
        </w:numPr>
        <w:spacing w:after="0" w:line="360" w:lineRule="auto"/>
        <w:rPr>
          <w:rFonts w:asciiTheme="majorHAnsi" w:hAnsiTheme="majorHAnsi" w:cstheme="majorHAnsi"/>
        </w:rPr>
      </w:pPr>
      <w:r w:rsidRPr="00472E88">
        <w:rPr>
          <w:rFonts w:asciiTheme="majorHAnsi" w:hAnsiTheme="majorHAnsi" w:cstheme="majorHAnsi"/>
        </w:rPr>
        <w:t xml:space="preserve">Equipo no fijo susceptible de moverse. </w:t>
      </w:r>
    </w:p>
    <w:p w14:paraId="6793C5C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B183380"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lastRenderedPageBreak/>
        <w:t xml:space="preserve">Todos  los  factores  anteriores, en forma  aislada o combinada, pueden  conducir  a una fuga cuya manifestación más probable es la emisión de gas por mangueras y su posterior ignición. </w:t>
      </w:r>
    </w:p>
    <w:p w14:paraId="5A7C782F" w14:textId="77777777" w:rsidR="00472E88" w:rsidRPr="00472E88" w:rsidRDefault="00472E88" w:rsidP="00472E88">
      <w:pPr>
        <w:spacing w:after="0" w:line="360" w:lineRule="auto"/>
        <w:rPr>
          <w:rFonts w:asciiTheme="majorHAnsi" w:hAnsiTheme="majorHAnsi" w:cstheme="majorHAnsi"/>
        </w:rPr>
      </w:pPr>
    </w:p>
    <w:p w14:paraId="741B963C"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En lo que respecta a los autotanques de suministro, se estima una venta promedio de  gas  LP  equivalente  a  672,708  l/mes,  lo  que  implica  una  frecuencia  de  356 operaciones  de  descargas  por  año, considerando  que  se  utilizan  autotanques de 45,000  litros  para  reponer  el  inventario.  Las  probabilidades  de  una  ignición  por fuga  de  mangueras  resultan  del orden  de  7.1  x  10-2  /  año.  Se  considera  que la emisión es en fase líquida, a la tasa que resulte por un</w:t>
      </w:r>
      <w:r w:rsidR="008C54C1">
        <w:rPr>
          <w:rFonts w:asciiTheme="majorHAnsi" w:hAnsiTheme="majorHAnsi" w:cstheme="majorHAnsi"/>
        </w:rPr>
        <w:t xml:space="preserve"> orificio de 25.4 mm (1”). </w:t>
      </w:r>
      <w:r w:rsidRPr="00472E88">
        <w:rPr>
          <w:rFonts w:asciiTheme="majorHAnsi" w:hAnsiTheme="majorHAnsi" w:cstheme="majorHAnsi"/>
        </w:rPr>
        <w:t xml:space="preserve"> </w:t>
      </w:r>
    </w:p>
    <w:p w14:paraId="615F82F7" w14:textId="77777777" w:rsidR="00472E88" w:rsidRPr="00472E88" w:rsidRDefault="00472E88" w:rsidP="00472E88">
      <w:pPr>
        <w:spacing w:after="0" w:line="360" w:lineRule="auto"/>
        <w:rPr>
          <w:rFonts w:asciiTheme="majorHAnsi" w:hAnsiTheme="majorHAnsi" w:cstheme="majorHAnsi"/>
        </w:rPr>
      </w:pPr>
    </w:p>
    <w:p w14:paraId="283031A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Emisión por Falla de la Válvula de Seguridad por Sobrepresión </w:t>
      </w:r>
    </w:p>
    <w:p w14:paraId="5BED60B4"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En  lo  que  respecta  a  las  fallas  por  válvulas  de  seguridad,  el  incidente  se presentaría por  una  falla  mecánica  del accesorio o  por  mala calidad  de  la  pieza, esta ocurrencia  una  de  las  de mayor  dimensión, debido  a la  presión  a la  que  se someten. El escenario que muestra esta posibilidad para autotanques de 45,000 l</w:t>
      </w:r>
      <w:r w:rsidR="008C54C1">
        <w:rPr>
          <w:rFonts w:asciiTheme="majorHAnsi" w:hAnsiTheme="majorHAnsi" w:cstheme="majorHAnsi"/>
        </w:rPr>
        <w:t>,</w:t>
      </w:r>
      <w:r w:rsidRPr="00472E88">
        <w:rPr>
          <w:rFonts w:asciiTheme="majorHAnsi" w:hAnsiTheme="majorHAnsi" w:cstheme="majorHAnsi"/>
        </w:rPr>
        <w:t xml:space="preserve"> </w:t>
      </w:r>
      <w:r w:rsidR="008C54C1">
        <w:rPr>
          <w:rFonts w:asciiTheme="majorHAnsi" w:hAnsiTheme="majorHAnsi" w:cstheme="majorHAnsi"/>
        </w:rPr>
        <w:t>con</w:t>
      </w:r>
      <w:r w:rsidRPr="00472E88">
        <w:rPr>
          <w:rFonts w:asciiTheme="majorHAnsi" w:hAnsiTheme="majorHAnsi" w:cstheme="majorHAnsi"/>
        </w:rPr>
        <w:t xml:space="preserve"> valor de 1.1 x 10-1 / año, donde se implican cantidades importantes de gas. </w:t>
      </w:r>
    </w:p>
    <w:p w14:paraId="3CA3CA7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729AC803"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Se hace la consideración  de que, intervienen eventos  contribuyentes, tales como la fuga e ignición  de LP,</w:t>
      </w:r>
      <w:r w:rsidR="008C54C1">
        <w:rPr>
          <w:rFonts w:asciiTheme="majorHAnsi" w:hAnsiTheme="majorHAnsi" w:cstheme="majorHAnsi"/>
        </w:rPr>
        <w:t xml:space="preserve"> por falla del  compresor, </w:t>
      </w:r>
      <w:r w:rsidRPr="00472E88">
        <w:rPr>
          <w:rFonts w:asciiTheme="majorHAnsi" w:hAnsiTheme="majorHAnsi" w:cstheme="majorHAnsi"/>
        </w:rPr>
        <w:t xml:space="preserve">con un valor de 2.9 x 10-2 / año. </w:t>
      </w:r>
    </w:p>
    <w:p w14:paraId="36F80F4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656FF2AF"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Emisión  por Carga de  Autotanques de 12,000  l. En lo que  respecta a  la carga de autotanques,  las  fallas contribuyentes  provienen  de  la ruptura  de  mangueras  con un  número  de  operaciones  de  carga  igual  a  936,  para  este  caso, con un valor de 7.4 x 10-2/año. </w:t>
      </w:r>
    </w:p>
    <w:p w14:paraId="12BE0B21" w14:textId="77777777" w:rsidR="00472E88" w:rsidRPr="00472E88" w:rsidRDefault="00472E88" w:rsidP="00472E88">
      <w:pPr>
        <w:spacing w:after="0" w:line="360" w:lineRule="auto"/>
        <w:rPr>
          <w:rFonts w:asciiTheme="majorHAnsi" w:hAnsiTheme="majorHAnsi" w:cstheme="majorHAnsi"/>
        </w:rPr>
      </w:pPr>
    </w:p>
    <w:p w14:paraId="1FBDA58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Almacenamiento (Emisión por Válvulas de Seguridad del Tanque Debido a Falla Mecánica y Presión Excesiva) </w:t>
      </w:r>
    </w:p>
    <w:p w14:paraId="49837917" w14:textId="77777777" w:rsidR="00472E88" w:rsidRPr="00472E88" w:rsidRDefault="00472E88" w:rsidP="00472E88">
      <w:pPr>
        <w:spacing w:after="0" w:line="360" w:lineRule="auto"/>
        <w:rPr>
          <w:rFonts w:asciiTheme="majorHAnsi" w:hAnsiTheme="majorHAnsi" w:cstheme="majorHAnsi"/>
        </w:rPr>
      </w:pPr>
    </w:p>
    <w:p w14:paraId="53C953C7"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Las  válvulas  de  relevo  del  tanque  de  almacenamiento  pueden  abrirse  por  falla mecánica de las mismas o  por causa de una sobrepresión durante las  maniobras de  descarga. El  primer motivo es  similar  al enunciado en el caso de fugas en el transporte siendo  las probabilidades, en este  caso, del orden  de 2.4 x 10-3 / año, tomando en consideración  que se cuentan con 4 válvulas. La  falla mecánica sólo se da en una de  ellas  con  un  orificio  de  salida  de  64  mm  (2  ½”).              </w:t>
      </w:r>
      <w:r w:rsidR="008C54C1">
        <w:rPr>
          <w:rFonts w:asciiTheme="majorHAnsi" w:hAnsiTheme="majorHAnsi" w:cstheme="majorHAnsi"/>
        </w:rPr>
        <w:t xml:space="preserve">                               </w:t>
      </w:r>
      <w:r w:rsidRPr="00472E88">
        <w:rPr>
          <w:rFonts w:asciiTheme="majorHAnsi" w:hAnsiTheme="majorHAnsi" w:cstheme="majorHAnsi"/>
        </w:rPr>
        <w:t xml:space="preserve"> </w:t>
      </w:r>
      <w:r w:rsidRPr="00472E88">
        <w:rPr>
          <w:rFonts w:asciiTheme="majorHAnsi" w:hAnsiTheme="majorHAnsi" w:cstheme="majorHAnsi"/>
        </w:rPr>
        <w:lastRenderedPageBreak/>
        <w:t xml:space="preserve">La corriente de  gas puede tener dos  destinos: formar un  jet  de flamas inmediatamente  después  del  evento,  o  formar  una  nube  que,  alcanzando  una concentración  explosiva,  estalle  en  alguno  de  los  puntos  de  su  trayectoria  al encontrar una fuente de ignición. </w:t>
      </w:r>
    </w:p>
    <w:p w14:paraId="6D9FCCC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67F3C05"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En cuanto al  segundo motivo, una sobrepresión  en el tanque de almacenamiento es posible  por  sobrellenado dejando  poco  espacio  para absorber la vaporización por calor entrante procedente del ambiente. En el segundo caso, se considera una fuga  en  fase  gas  con  un  orificio  de  salida  equivalente  a  cuatro  válvulas  de segu</w:t>
      </w:r>
      <w:r w:rsidR="008C54C1">
        <w:rPr>
          <w:rFonts w:asciiTheme="majorHAnsi" w:hAnsiTheme="majorHAnsi" w:cstheme="majorHAnsi"/>
        </w:rPr>
        <w:t>ridad de 64 mm (2 ½") cada una,</w:t>
      </w:r>
      <w:r w:rsidRPr="00472E88">
        <w:rPr>
          <w:rFonts w:asciiTheme="majorHAnsi" w:hAnsiTheme="majorHAnsi" w:cstheme="majorHAnsi"/>
        </w:rPr>
        <w:t xml:space="preserve"> un valor de 2.1 x 10-2 / año. </w:t>
      </w:r>
    </w:p>
    <w:p w14:paraId="7A2E43E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5BF129E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Emisión por accesorios del tanque y tuberías por falla mecánica. </w:t>
      </w:r>
    </w:p>
    <w:p w14:paraId="4DE142FB"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 xml:space="preserve">El  tanque  está  equipado  con  una  serie  de  tuberías,  válvulas  y  conexiones (roscadas y bridadas) susceptibles de fallar. Se consideran todas las tuberías de la planta como fuente probable de emisión, aunque es importante hacer la distinción entre  las  que  manejan  LP  en  fase  gas  y  en  fase  líquida.  En  el  último  caso,  la emisión es considerablemente  mayor que en el primero, debido a la diferencia de densidades entre ambas fases. Se consideran, en  forma separada, las emisiones por  uniones  bridadas  o  roscadas,  tramos  de  tubería  rígida  y  válvulas  de  toda  la planta. Se considera que todos estos aditamentos, en el momento de falla, emiten gas a través de aberturas irregulares, cuyo  diámetro equivalente  promedio es del orden  de  0.5".  Las  condiciones  rugosas  del  orificio  creado  constituyen,  por  si mismas, limitantes del flujo. </w:t>
      </w:r>
    </w:p>
    <w:p w14:paraId="55D37CA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D6150CF"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Las  probabilidades  sumadas  de  fugas  por  accesorios  y  su  consiguiente  ignición son  de 6.4  x 10-4 / año  pa</w:t>
      </w:r>
      <w:r w:rsidR="008C54C1">
        <w:rPr>
          <w:rFonts w:asciiTheme="majorHAnsi" w:hAnsiTheme="majorHAnsi" w:cstheme="majorHAnsi"/>
        </w:rPr>
        <w:t>ra la fase líquida</w:t>
      </w:r>
      <w:r w:rsidRPr="00472E88">
        <w:rPr>
          <w:rFonts w:asciiTheme="majorHAnsi" w:hAnsiTheme="majorHAnsi" w:cstheme="majorHAnsi"/>
        </w:rPr>
        <w:t xml:space="preserve">. En cuanto a la fase gas, la probabilidad es </w:t>
      </w:r>
      <w:r w:rsidR="008C54C1">
        <w:rPr>
          <w:rFonts w:asciiTheme="majorHAnsi" w:hAnsiTheme="majorHAnsi" w:cstheme="majorHAnsi"/>
        </w:rPr>
        <w:t>del orden de 2.2 x 10-3 / año</w:t>
      </w:r>
      <w:r w:rsidRPr="00472E88">
        <w:rPr>
          <w:rFonts w:asciiTheme="majorHAnsi" w:hAnsiTheme="majorHAnsi" w:cstheme="majorHAnsi"/>
        </w:rPr>
        <w:t xml:space="preserve">. La emisión se supone que se realiza a través de un orificio de 2”.   </w:t>
      </w:r>
    </w:p>
    <w:p w14:paraId="0965D5A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2C1B026" w14:textId="77777777" w:rsidR="00472E88" w:rsidRPr="00472E88" w:rsidRDefault="00472E88" w:rsidP="00472E88">
      <w:pPr>
        <w:spacing w:after="0" w:line="360" w:lineRule="auto"/>
        <w:jc w:val="both"/>
        <w:rPr>
          <w:rFonts w:asciiTheme="majorHAnsi" w:hAnsiTheme="majorHAnsi" w:cstheme="majorHAnsi"/>
        </w:rPr>
      </w:pPr>
      <w:r w:rsidRPr="00472E88">
        <w:rPr>
          <w:rFonts w:asciiTheme="majorHAnsi" w:hAnsiTheme="majorHAnsi" w:cstheme="majorHAnsi"/>
        </w:rPr>
        <w:t>La  ocurrencia  de  una  ignición  del  tanque  de  almacenamiento  por  fallas  de bo</w:t>
      </w:r>
      <w:r w:rsidR="008C54C1">
        <w:rPr>
          <w:rFonts w:asciiTheme="majorHAnsi" w:hAnsiTheme="majorHAnsi" w:cstheme="majorHAnsi"/>
        </w:rPr>
        <w:t>mbas,  autotanques y  compresor,</w:t>
      </w:r>
      <w:r w:rsidRPr="00472E88">
        <w:rPr>
          <w:rFonts w:asciiTheme="majorHAnsi" w:hAnsiTheme="majorHAnsi" w:cstheme="majorHAnsi"/>
        </w:rPr>
        <w:t xml:space="preserve"> con un valor de 2.3 x 10-4. </w:t>
      </w:r>
    </w:p>
    <w:p w14:paraId="7B8F64CA" w14:textId="77777777" w:rsidR="00472E88" w:rsidRPr="00472E88" w:rsidRDefault="00472E88" w:rsidP="00114065">
      <w:pPr>
        <w:spacing w:after="0" w:line="360" w:lineRule="auto"/>
        <w:rPr>
          <w:rFonts w:asciiTheme="majorHAnsi" w:hAnsiTheme="majorHAnsi" w:cstheme="majorHAnsi"/>
        </w:rPr>
      </w:pPr>
      <w:r w:rsidRPr="00472E88">
        <w:rPr>
          <w:rFonts w:asciiTheme="majorHAnsi" w:hAnsiTheme="majorHAnsi" w:cstheme="majorHAnsi"/>
        </w:rPr>
        <w:t xml:space="preserve"> </w:t>
      </w:r>
    </w:p>
    <w:p w14:paraId="471A820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Plataforma  de  Expendio  de  Cilindros  Portátiles  (Derrame  por  ruptura  de manguera) </w:t>
      </w:r>
    </w:p>
    <w:p w14:paraId="5EFC49D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0FA9DFDA" w14:textId="77777777" w:rsidR="00472E88" w:rsidRPr="00472E88" w:rsidRDefault="00472E88" w:rsidP="00B81DB0">
      <w:pPr>
        <w:spacing w:after="0" w:line="360" w:lineRule="auto"/>
        <w:jc w:val="both"/>
        <w:rPr>
          <w:rFonts w:asciiTheme="majorHAnsi" w:hAnsiTheme="majorHAnsi" w:cstheme="majorHAnsi"/>
        </w:rPr>
      </w:pPr>
      <w:r w:rsidRPr="00472E88">
        <w:rPr>
          <w:rFonts w:asciiTheme="majorHAnsi" w:hAnsiTheme="majorHAnsi" w:cstheme="majorHAnsi"/>
        </w:rPr>
        <w:t xml:space="preserve">Las  operaciones  de  llenado  de  cilindros  implica  la  conexión  y  desconexión  de mangueras  para  el  llenado  de  los  mismos.  Estas  operaciones  implican  una cantidad menor de gas, sin embargo la frecuencia de cargas es mucho mayor que en  los casos anteriores. En  la Planta  de  almacenamiento  </w:t>
      </w:r>
      <w:r w:rsidRPr="00472E88">
        <w:rPr>
          <w:rFonts w:asciiTheme="majorHAnsi" w:hAnsiTheme="majorHAnsi" w:cstheme="majorHAnsi"/>
        </w:rPr>
        <w:lastRenderedPageBreak/>
        <w:t xml:space="preserve">que aquí  se  estudia se llenan  cilindros  de  diferentes  capacidades.  Así,  se  tienen  cilindros  de  capacidad pequeña de 20, 30 y 45 Kg, los cuales resultan en una frecuencia promedio anual de 87,554/año. La probabilidad para este evento </w:t>
      </w:r>
      <w:r w:rsidR="008C54C1">
        <w:rPr>
          <w:rFonts w:asciiTheme="majorHAnsi" w:hAnsiTheme="majorHAnsi" w:cstheme="majorHAnsi"/>
        </w:rPr>
        <w:t>resulta de 4.2 x 10-2/ año</w:t>
      </w:r>
      <w:r w:rsidRPr="00472E88">
        <w:rPr>
          <w:rFonts w:asciiTheme="majorHAnsi" w:hAnsiTheme="majorHAnsi" w:cstheme="majorHAnsi"/>
        </w:rPr>
        <w:t xml:space="preserve">. </w:t>
      </w:r>
    </w:p>
    <w:p w14:paraId="02FD75C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509B327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Fuga por Sobrellenado del cilindro. </w:t>
      </w:r>
    </w:p>
    <w:p w14:paraId="6CED139E" w14:textId="77777777" w:rsidR="00472E88" w:rsidRPr="00472E88" w:rsidRDefault="00472E88" w:rsidP="00B81DB0">
      <w:pPr>
        <w:spacing w:after="0" w:line="360" w:lineRule="auto"/>
        <w:jc w:val="both"/>
        <w:rPr>
          <w:rFonts w:asciiTheme="majorHAnsi" w:hAnsiTheme="majorHAnsi" w:cstheme="majorHAnsi"/>
        </w:rPr>
      </w:pPr>
      <w:r w:rsidRPr="00472E88">
        <w:rPr>
          <w:rFonts w:asciiTheme="majorHAnsi" w:hAnsiTheme="majorHAnsi" w:cstheme="majorHAnsi"/>
        </w:rPr>
        <w:t>Para este tipo de eventos, resulta similar al sobrellenado del tanque del vehículo, los  resultados  de  probabilidad  para  este  evento  resulta  de  5.3  x  10- 2/  año</w:t>
      </w:r>
      <w:r w:rsidR="008C54C1">
        <w:rPr>
          <w:rFonts w:asciiTheme="majorHAnsi" w:hAnsiTheme="majorHAnsi" w:cstheme="majorHAnsi"/>
        </w:rPr>
        <w:t>.</w:t>
      </w:r>
    </w:p>
    <w:p w14:paraId="5E16914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2D12F6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Fuga por falla mecánica del cilindro o de la válvula. </w:t>
      </w:r>
    </w:p>
    <w:p w14:paraId="4E139878" w14:textId="77777777" w:rsidR="00472E88" w:rsidRPr="00472E88" w:rsidRDefault="00472E88" w:rsidP="00B81DB0">
      <w:pPr>
        <w:spacing w:after="0" w:line="360" w:lineRule="auto"/>
        <w:jc w:val="both"/>
        <w:rPr>
          <w:rFonts w:asciiTheme="majorHAnsi" w:hAnsiTheme="majorHAnsi" w:cstheme="majorHAnsi"/>
        </w:rPr>
      </w:pPr>
      <w:r w:rsidRPr="00472E88">
        <w:rPr>
          <w:rFonts w:asciiTheme="majorHAnsi" w:hAnsiTheme="majorHAnsi" w:cstheme="majorHAnsi"/>
        </w:rPr>
        <w:t xml:space="preserve">En este tipo de fallas intervienen la emisión de gas con ignición por falla mecánica </w:t>
      </w:r>
      <w:r w:rsidR="008C54C1">
        <w:rPr>
          <w:rFonts w:asciiTheme="majorHAnsi" w:hAnsiTheme="majorHAnsi" w:cstheme="majorHAnsi"/>
        </w:rPr>
        <w:t xml:space="preserve">del  material  del  cilindro,  </w:t>
      </w:r>
      <w:r w:rsidRPr="00472E88">
        <w:rPr>
          <w:rFonts w:asciiTheme="majorHAnsi" w:hAnsiTheme="majorHAnsi" w:cstheme="majorHAnsi"/>
        </w:rPr>
        <w:t xml:space="preserve">se  muestra  el valor resultante con una frecuencia de ignición de 6 x 10-4/ año. </w:t>
      </w:r>
    </w:p>
    <w:p w14:paraId="60CD1393" w14:textId="77777777" w:rsidR="00472E88" w:rsidRPr="00472E88" w:rsidRDefault="00472E88" w:rsidP="00472E88">
      <w:pPr>
        <w:spacing w:after="0" w:line="360" w:lineRule="auto"/>
        <w:rPr>
          <w:rFonts w:asciiTheme="majorHAnsi" w:hAnsiTheme="majorHAnsi" w:cstheme="majorHAnsi"/>
        </w:rPr>
      </w:pPr>
    </w:p>
    <w:p w14:paraId="3674E26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VI.4.  Representar  las  zonas  de  alto  riesgo  y  amortiguamiento  en  planos  a escala. </w:t>
      </w:r>
    </w:p>
    <w:p w14:paraId="3D1DF710" w14:textId="77777777" w:rsidR="00B81DB0" w:rsidRDefault="00B81DB0" w:rsidP="00B81DB0">
      <w:pPr>
        <w:spacing w:after="0" w:line="360" w:lineRule="auto"/>
        <w:jc w:val="both"/>
        <w:rPr>
          <w:rFonts w:asciiTheme="majorHAnsi" w:hAnsiTheme="majorHAnsi" w:cstheme="majorHAnsi"/>
        </w:rPr>
      </w:pPr>
    </w:p>
    <w:p w14:paraId="419BE765" w14:textId="77777777" w:rsidR="00472E88" w:rsidRPr="00472E88" w:rsidRDefault="00472E88" w:rsidP="00B81DB0">
      <w:pPr>
        <w:spacing w:after="0" w:line="360" w:lineRule="auto"/>
        <w:jc w:val="both"/>
        <w:rPr>
          <w:rFonts w:asciiTheme="majorHAnsi" w:hAnsiTheme="majorHAnsi" w:cstheme="majorHAnsi"/>
        </w:rPr>
      </w:pPr>
      <w:r w:rsidRPr="00472E88">
        <w:rPr>
          <w:rFonts w:asciiTheme="majorHAnsi" w:hAnsiTheme="majorHAnsi" w:cstheme="majorHAnsi"/>
        </w:rPr>
        <w:t xml:space="preserve">La  siguiente  etapa  en  el  análisis  global  de  riesgos  es  la  determinación  de  las consecuencias  que  pueden  darse  como  producto  de los  escenarios  definidos en las etapas anteriores. Se calcularon las Consecuencias resultantes de los Peligros Potenciales cuyas probabilidades se obtuvieron en el paso previo. </w:t>
      </w:r>
    </w:p>
    <w:p w14:paraId="1508EB9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12425719" w14:textId="77777777" w:rsidR="00472E88" w:rsidRPr="00472E88" w:rsidRDefault="00472E88" w:rsidP="00B81DB0">
      <w:pPr>
        <w:spacing w:after="0" w:line="360" w:lineRule="auto"/>
        <w:jc w:val="both"/>
        <w:rPr>
          <w:rFonts w:asciiTheme="majorHAnsi" w:hAnsiTheme="majorHAnsi" w:cstheme="majorHAnsi"/>
        </w:rPr>
      </w:pPr>
      <w:r w:rsidRPr="00472E88">
        <w:rPr>
          <w:rFonts w:asciiTheme="majorHAnsi" w:hAnsiTheme="majorHAnsi" w:cstheme="majorHAnsi"/>
        </w:rPr>
        <w:t xml:space="preserve">En este volumen se presentan los reportes obtenidos del programa de  modelación  empleado  para  el  cálculo  de  consecuencias  en  cada  uno  de  los escenarios. </w:t>
      </w:r>
    </w:p>
    <w:p w14:paraId="161414C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1B6CEC35" w14:textId="77777777" w:rsidR="00472E88" w:rsidRPr="00472E88" w:rsidRDefault="00472E88" w:rsidP="00B81DB0">
      <w:pPr>
        <w:spacing w:after="0" w:line="360" w:lineRule="auto"/>
        <w:jc w:val="both"/>
        <w:rPr>
          <w:rFonts w:asciiTheme="majorHAnsi" w:hAnsiTheme="majorHAnsi" w:cstheme="majorHAnsi"/>
        </w:rPr>
      </w:pPr>
      <w:r w:rsidRPr="00472E88">
        <w:rPr>
          <w:rFonts w:asciiTheme="majorHAnsi" w:hAnsiTheme="majorHAnsi" w:cstheme="majorHAnsi"/>
        </w:rPr>
        <w:t xml:space="preserve">En cada uno de los escenarios descritos es necesario considerar dos maneras en las que puede evolucionar la emisión: </w:t>
      </w:r>
    </w:p>
    <w:p w14:paraId="3CAE7AA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0CA44ADD" w14:textId="77777777" w:rsidR="00472E88" w:rsidRPr="00472E88" w:rsidRDefault="00472E88" w:rsidP="00B81DB0">
      <w:pPr>
        <w:spacing w:after="0" w:line="360" w:lineRule="auto"/>
        <w:rPr>
          <w:rFonts w:asciiTheme="majorHAnsi" w:hAnsiTheme="majorHAnsi" w:cstheme="majorHAnsi"/>
        </w:rPr>
      </w:pPr>
      <w:r w:rsidRPr="00472E88">
        <w:rPr>
          <w:rFonts w:asciiTheme="majorHAnsi" w:hAnsiTheme="majorHAnsi" w:cstheme="majorHAnsi"/>
        </w:rPr>
        <w:t xml:space="preserve">Ignición  Inmediata.-   Se considera  que  la emisión  se  encuentra inmediatamente con  una  fuente  de  ignición  y  que  la  salida del gas se  convierte  en  una  antorcha encendida de dimensiones proporcionales al tamaño de la fuga. </w:t>
      </w:r>
    </w:p>
    <w:p w14:paraId="15D8ACDF" w14:textId="77777777" w:rsidR="00472E88" w:rsidRPr="00472E88" w:rsidRDefault="00472E88" w:rsidP="00472E88">
      <w:pPr>
        <w:spacing w:after="0" w:line="360" w:lineRule="auto"/>
        <w:rPr>
          <w:rFonts w:asciiTheme="majorHAnsi" w:hAnsiTheme="majorHAnsi" w:cstheme="majorHAnsi"/>
        </w:rPr>
      </w:pPr>
    </w:p>
    <w:p w14:paraId="346C9D69" w14:textId="77777777" w:rsidR="00472E88" w:rsidRPr="00472E88" w:rsidRDefault="00472E88" w:rsidP="00B81DB0">
      <w:pPr>
        <w:spacing w:after="0" w:line="360" w:lineRule="auto"/>
        <w:jc w:val="both"/>
        <w:rPr>
          <w:rFonts w:asciiTheme="majorHAnsi" w:hAnsiTheme="majorHAnsi" w:cstheme="majorHAnsi"/>
        </w:rPr>
      </w:pPr>
      <w:r w:rsidRPr="00472E88">
        <w:rPr>
          <w:rFonts w:asciiTheme="majorHAnsi" w:hAnsiTheme="majorHAnsi" w:cstheme="majorHAnsi"/>
        </w:rPr>
        <w:t xml:space="preserve">Ignición Retardada.-  Se puede considerar que la ignición ocurre después de que se  haya  establecido  una  nube  del  gas  en  la  dirección  del  viento.  El  requisito indispensable  par a  que  una  nube  </w:t>
      </w:r>
      <w:r w:rsidRPr="00472E88">
        <w:rPr>
          <w:rFonts w:asciiTheme="majorHAnsi" w:hAnsiTheme="majorHAnsi" w:cstheme="majorHAnsi"/>
        </w:rPr>
        <w:lastRenderedPageBreak/>
        <w:t xml:space="preserve">estalle  estando  sin  confinar  es  que  la  masa acumulada en ella sea mayor a aproximadamente de 454 Kg.  </w:t>
      </w:r>
    </w:p>
    <w:p w14:paraId="45DF9A0A" w14:textId="77777777" w:rsidR="00472E88" w:rsidRPr="00472E88" w:rsidRDefault="00472E88" w:rsidP="00472E88">
      <w:pPr>
        <w:spacing w:after="0" w:line="360" w:lineRule="auto"/>
        <w:rPr>
          <w:rFonts w:asciiTheme="majorHAnsi" w:hAnsiTheme="majorHAnsi" w:cstheme="majorHAnsi"/>
        </w:rPr>
      </w:pPr>
    </w:p>
    <w:p w14:paraId="2E2543C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Consecuencias por Tránsito de Autotanques. </w:t>
      </w:r>
    </w:p>
    <w:p w14:paraId="66A51FF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Choque o Volcadura con Fuga e Ignición </w:t>
      </w:r>
    </w:p>
    <w:p w14:paraId="67C78923" w14:textId="77777777" w:rsidR="00472E88" w:rsidRPr="00472E88" w:rsidRDefault="00472E88" w:rsidP="00B81DB0">
      <w:pPr>
        <w:spacing w:after="0" w:line="360" w:lineRule="auto"/>
        <w:jc w:val="both"/>
        <w:rPr>
          <w:rFonts w:asciiTheme="majorHAnsi" w:hAnsiTheme="majorHAnsi" w:cstheme="majorHAnsi"/>
        </w:rPr>
      </w:pPr>
      <w:r w:rsidRPr="00472E88">
        <w:rPr>
          <w:rFonts w:asciiTheme="majorHAnsi" w:hAnsiTheme="majorHAnsi" w:cstheme="majorHAnsi"/>
        </w:rPr>
        <w:t xml:space="preserve">La  Tabla  15  sumariza  las  consecuencias  que  pueden  resultar  de  una  fuga  e ignición del autotanque durante su tránsito a la planta. La primera sección muestra los  factores  involucrados; la  segunda  proporciona las  características  de  un jet  de flamas,  en  caso  de  que  este  llegue  a  formarse  y  la  tercera  sección  muestra  las dimensiones  de  una nube  de gas inflamable.  En el  caso  del  derrame  de  1,000 y 5,000  galones,  la  explosión  de  la  nube  es  poco  probable  porque  la  masa  de  la nube  gaseosa  que  se  forma  no  alcanza  los  454  Kg  que,  de  acuerdo  a investigaciones, se requiere para que ocurra la  deflagración. Para la construcción de  la  tabla  se  tomaron  en  cuenta  las  cantidades  extremas  de  cada  categoría  de derrame mostradas en la Tabla 13. </w:t>
      </w:r>
    </w:p>
    <w:p w14:paraId="6CE4F81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70DF47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Tabla 15. Consecuencias de Incendio en Autotanque en Tránsito </w:t>
      </w:r>
    </w:p>
    <w:p w14:paraId="5D68C4A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174D672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ESCENARIO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AF-01m   </w:t>
      </w:r>
      <w:r w:rsidRPr="00472E88">
        <w:rPr>
          <w:rFonts w:asciiTheme="majorHAnsi" w:hAnsiTheme="majorHAnsi" w:cstheme="majorHAnsi"/>
        </w:rPr>
        <w:tab/>
        <w:t xml:space="preserve">AF-01n  </w:t>
      </w:r>
      <w:r w:rsidRPr="00472E88">
        <w:rPr>
          <w:rFonts w:asciiTheme="majorHAnsi" w:hAnsiTheme="majorHAnsi" w:cstheme="majorHAnsi"/>
        </w:rPr>
        <w:tab/>
        <w:t xml:space="preserve"> AF-01o </w:t>
      </w:r>
    </w:p>
    <w:p w14:paraId="0F7B224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Cantidad, gal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100-1000  1001-5000   </w:t>
      </w:r>
      <w:r w:rsidR="00B81DB0">
        <w:rPr>
          <w:rFonts w:asciiTheme="majorHAnsi" w:hAnsiTheme="majorHAnsi" w:cstheme="majorHAnsi"/>
        </w:rPr>
        <w:tab/>
      </w:r>
      <w:r w:rsidR="00B81DB0">
        <w:rPr>
          <w:rFonts w:asciiTheme="majorHAnsi" w:hAnsiTheme="majorHAnsi" w:cstheme="majorHAnsi"/>
        </w:rPr>
        <w:tab/>
      </w:r>
      <w:r w:rsidRPr="00472E88">
        <w:rPr>
          <w:rFonts w:asciiTheme="majorHAnsi" w:hAnsiTheme="majorHAnsi" w:cstheme="majorHAnsi"/>
        </w:rPr>
        <w:t xml:space="preserve">5001-10000 </w:t>
      </w:r>
    </w:p>
    <w:p w14:paraId="01DDDE5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Probabilidad de fuego o explosión / año </w:t>
      </w:r>
      <w:r w:rsidRPr="00472E88">
        <w:rPr>
          <w:rFonts w:asciiTheme="majorHAnsi" w:hAnsiTheme="majorHAnsi" w:cstheme="majorHAnsi"/>
        </w:rPr>
        <w:tab/>
        <w:t xml:space="preserve">8.2 x 10-3   5.4 x 10-3   </w:t>
      </w:r>
      <w:r w:rsidRPr="00472E88">
        <w:rPr>
          <w:rFonts w:asciiTheme="majorHAnsi" w:hAnsiTheme="majorHAnsi" w:cstheme="majorHAnsi"/>
        </w:rPr>
        <w:tab/>
      </w:r>
      <w:r w:rsidR="00B81DB0">
        <w:rPr>
          <w:rFonts w:asciiTheme="majorHAnsi" w:hAnsiTheme="majorHAnsi" w:cstheme="majorHAnsi"/>
        </w:rPr>
        <w:tab/>
      </w:r>
      <w:r w:rsidRPr="00472E88">
        <w:rPr>
          <w:rFonts w:asciiTheme="majorHAnsi" w:hAnsiTheme="majorHAnsi" w:cstheme="majorHAnsi"/>
        </w:rPr>
        <w:t xml:space="preserve">1.1 x 10-2 </w:t>
      </w:r>
    </w:p>
    <w:p w14:paraId="37A7C1C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Diámetro de orifico, pulg.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1     </w:t>
      </w:r>
      <w:r w:rsidRPr="00472E88">
        <w:rPr>
          <w:rFonts w:asciiTheme="majorHAnsi" w:hAnsiTheme="majorHAnsi" w:cstheme="majorHAnsi"/>
        </w:rPr>
        <w:tab/>
      </w:r>
      <w:r w:rsidRPr="00472E88">
        <w:rPr>
          <w:rFonts w:asciiTheme="majorHAnsi" w:hAnsiTheme="majorHAnsi" w:cstheme="majorHAnsi"/>
        </w:rPr>
        <w:tab/>
        <w:t xml:space="preserve">1    </w:t>
      </w:r>
      <w:r w:rsidRPr="00472E88">
        <w:rPr>
          <w:rFonts w:asciiTheme="majorHAnsi" w:hAnsiTheme="majorHAnsi" w:cstheme="majorHAnsi"/>
        </w:rPr>
        <w:tab/>
      </w:r>
      <w:r w:rsidRPr="00472E88">
        <w:rPr>
          <w:rFonts w:asciiTheme="majorHAnsi" w:hAnsiTheme="majorHAnsi" w:cstheme="majorHAnsi"/>
        </w:rPr>
        <w:tab/>
        <w:t xml:space="preserve">2  </w:t>
      </w:r>
    </w:p>
    <w:p w14:paraId="39C24AD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Tasa de descarga, Kg/min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6.8     </w:t>
      </w:r>
      <w:r w:rsidRPr="00472E88">
        <w:rPr>
          <w:rFonts w:asciiTheme="majorHAnsi" w:hAnsiTheme="majorHAnsi" w:cstheme="majorHAnsi"/>
        </w:rPr>
        <w:tab/>
      </w:r>
      <w:r w:rsidRPr="00472E88">
        <w:rPr>
          <w:rFonts w:asciiTheme="majorHAnsi" w:hAnsiTheme="majorHAnsi" w:cstheme="majorHAnsi"/>
        </w:rPr>
        <w:tab/>
        <w:t xml:space="preserve">255.2    </w:t>
      </w:r>
      <w:r w:rsidRPr="00472E88">
        <w:rPr>
          <w:rFonts w:asciiTheme="majorHAnsi" w:hAnsiTheme="majorHAnsi" w:cstheme="majorHAnsi"/>
        </w:rPr>
        <w:tab/>
      </w:r>
      <w:r w:rsidR="00B81DB0">
        <w:rPr>
          <w:rFonts w:asciiTheme="majorHAnsi" w:hAnsiTheme="majorHAnsi" w:cstheme="majorHAnsi"/>
        </w:rPr>
        <w:tab/>
      </w:r>
      <w:r w:rsidRPr="00472E88">
        <w:rPr>
          <w:rFonts w:asciiTheme="majorHAnsi" w:hAnsiTheme="majorHAnsi" w:cstheme="majorHAnsi"/>
        </w:rPr>
        <w:t xml:space="preserve">1020.7 </w:t>
      </w:r>
    </w:p>
    <w:p w14:paraId="6DBDC62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Duración de la descarga, min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30     </w:t>
      </w:r>
      <w:r w:rsidRPr="00472E88">
        <w:rPr>
          <w:rFonts w:asciiTheme="majorHAnsi" w:hAnsiTheme="majorHAnsi" w:cstheme="majorHAnsi"/>
        </w:rPr>
        <w:tab/>
      </w:r>
      <w:r w:rsidRPr="00472E88">
        <w:rPr>
          <w:rFonts w:asciiTheme="majorHAnsi" w:hAnsiTheme="majorHAnsi" w:cstheme="majorHAnsi"/>
        </w:rPr>
        <w:tab/>
        <w:t xml:space="preserve">30    </w:t>
      </w:r>
      <w:r w:rsidRPr="00472E88">
        <w:rPr>
          <w:rFonts w:asciiTheme="majorHAnsi" w:hAnsiTheme="majorHAnsi" w:cstheme="majorHAnsi"/>
        </w:rPr>
        <w:tab/>
      </w:r>
      <w:r w:rsidRPr="00472E88">
        <w:rPr>
          <w:rFonts w:asciiTheme="majorHAnsi" w:hAnsiTheme="majorHAnsi" w:cstheme="majorHAnsi"/>
        </w:rPr>
        <w:tab/>
        <w:t xml:space="preserve"> 22.3 </w:t>
      </w:r>
    </w:p>
    <w:p w14:paraId="24680B9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DIMENSIONES DEL JET DE FLAMAS</w:t>
      </w:r>
    </w:p>
    <w:p w14:paraId="469204C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Longitud de las flamas, m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6.4     </w:t>
      </w:r>
      <w:r w:rsidRPr="00472E88">
        <w:rPr>
          <w:rFonts w:asciiTheme="majorHAnsi" w:hAnsiTheme="majorHAnsi" w:cstheme="majorHAnsi"/>
        </w:rPr>
        <w:tab/>
      </w:r>
      <w:r w:rsidRPr="00472E88">
        <w:rPr>
          <w:rFonts w:asciiTheme="majorHAnsi" w:hAnsiTheme="majorHAnsi" w:cstheme="majorHAnsi"/>
        </w:rPr>
        <w:tab/>
        <w:t xml:space="preserve">12.8     </w:t>
      </w:r>
      <w:r w:rsidRPr="00472E88">
        <w:rPr>
          <w:rFonts w:asciiTheme="majorHAnsi" w:hAnsiTheme="majorHAnsi" w:cstheme="majorHAnsi"/>
        </w:rPr>
        <w:tab/>
      </w:r>
      <w:r w:rsidR="00B81DB0">
        <w:rPr>
          <w:rFonts w:asciiTheme="majorHAnsi" w:hAnsiTheme="majorHAnsi" w:cstheme="majorHAnsi"/>
        </w:rPr>
        <w:tab/>
      </w:r>
      <w:r w:rsidRPr="00472E88">
        <w:rPr>
          <w:rFonts w:asciiTheme="majorHAnsi" w:hAnsiTheme="majorHAnsi" w:cstheme="majorHAnsi"/>
        </w:rPr>
        <w:t xml:space="preserve">25.6 </w:t>
      </w:r>
    </w:p>
    <w:p w14:paraId="6ACD834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Zona de seguridad, m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12.8    </w:t>
      </w:r>
      <w:r w:rsidRPr="00472E88">
        <w:rPr>
          <w:rFonts w:asciiTheme="majorHAnsi" w:hAnsiTheme="majorHAnsi" w:cstheme="majorHAnsi"/>
        </w:rPr>
        <w:tab/>
        <w:t xml:space="preserve"> </w:t>
      </w:r>
      <w:r w:rsidR="00B81DB0">
        <w:rPr>
          <w:rFonts w:asciiTheme="majorHAnsi" w:hAnsiTheme="majorHAnsi" w:cstheme="majorHAnsi"/>
        </w:rPr>
        <w:tab/>
      </w:r>
      <w:r w:rsidRPr="00472E88">
        <w:rPr>
          <w:rFonts w:asciiTheme="majorHAnsi" w:hAnsiTheme="majorHAnsi" w:cstheme="majorHAnsi"/>
        </w:rPr>
        <w:t xml:space="preserve">25.6     </w:t>
      </w:r>
      <w:r w:rsidR="00B81DB0">
        <w:rPr>
          <w:rFonts w:asciiTheme="majorHAnsi" w:hAnsiTheme="majorHAnsi" w:cstheme="majorHAnsi"/>
        </w:rPr>
        <w:tab/>
      </w:r>
      <w:r w:rsidRPr="00472E88">
        <w:rPr>
          <w:rFonts w:asciiTheme="majorHAnsi" w:hAnsiTheme="majorHAnsi" w:cstheme="majorHAnsi"/>
        </w:rPr>
        <w:tab/>
        <w:t xml:space="preserve">50.9 </w:t>
      </w:r>
    </w:p>
    <w:p w14:paraId="693338B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FORMACIÓN DE NUBE INFLAMABLE @ LFL</w:t>
      </w:r>
    </w:p>
    <w:p w14:paraId="6D13247C"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Longitud en dirección del viento, m   </w:t>
      </w:r>
      <w:r w:rsidRPr="00472E88">
        <w:rPr>
          <w:rFonts w:asciiTheme="majorHAnsi" w:hAnsiTheme="majorHAnsi" w:cstheme="majorHAnsi"/>
        </w:rPr>
        <w:tab/>
      </w:r>
      <w:r w:rsidRPr="00472E88">
        <w:rPr>
          <w:rFonts w:asciiTheme="majorHAnsi" w:hAnsiTheme="majorHAnsi" w:cstheme="majorHAnsi"/>
        </w:rPr>
        <w:tab/>
        <w:t xml:space="preserve">54.6     </w:t>
      </w:r>
      <w:r w:rsidRPr="00472E88">
        <w:rPr>
          <w:rFonts w:asciiTheme="majorHAnsi" w:hAnsiTheme="majorHAnsi" w:cstheme="majorHAnsi"/>
        </w:rPr>
        <w:tab/>
      </w:r>
      <w:r w:rsidR="00B81DB0">
        <w:rPr>
          <w:rFonts w:asciiTheme="majorHAnsi" w:hAnsiTheme="majorHAnsi" w:cstheme="majorHAnsi"/>
        </w:rPr>
        <w:tab/>
      </w:r>
      <w:r w:rsidRPr="00472E88">
        <w:rPr>
          <w:rFonts w:asciiTheme="majorHAnsi" w:hAnsiTheme="majorHAnsi" w:cstheme="majorHAnsi"/>
        </w:rPr>
        <w:t xml:space="preserve">115.2    </w:t>
      </w:r>
      <w:r w:rsidRPr="00472E88">
        <w:rPr>
          <w:rFonts w:asciiTheme="majorHAnsi" w:hAnsiTheme="majorHAnsi" w:cstheme="majorHAnsi"/>
        </w:rPr>
        <w:tab/>
        <w:t xml:space="preserve"> </w:t>
      </w:r>
      <w:r w:rsidR="00B81DB0">
        <w:rPr>
          <w:rFonts w:asciiTheme="majorHAnsi" w:hAnsiTheme="majorHAnsi" w:cstheme="majorHAnsi"/>
        </w:rPr>
        <w:tab/>
      </w:r>
      <w:r w:rsidRPr="00472E88">
        <w:rPr>
          <w:rFonts w:asciiTheme="majorHAnsi" w:hAnsiTheme="majorHAnsi" w:cstheme="majorHAnsi"/>
        </w:rPr>
        <w:t xml:space="preserve">243.5 </w:t>
      </w:r>
    </w:p>
    <w:p w14:paraId="126B93B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Ancho máximo de zona de riesgo, m   </w:t>
      </w:r>
      <w:r w:rsidRPr="00472E88">
        <w:rPr>
          <w:rFonts w:asciiTheme="majorHAnsi" w:hAnsiTheme="majorHAnsi" w:cstheme="majorHAnsi"/>
        </w:rPr>
        <w:tab/>
      </w:r>
      <w:r w:rsidRPr="00472E88">
        <w:rPr>
          <w:rFonts w:asciiTheme="majorHAnsi" w:hAnsiTheme="majorHAnsi" w:cstheme="majorHAnsi"/>
        </w:rPr>
        <w:tab/>
        <w:t xml:space="preserve">27.4     </w:t>
      </w:r>
      <w:r w:rsidR="00B81DB0">
        <w:rPr>
          <w:rFonts w:asciiTheme="majorHAnsi" w:hAnsiTheme="majorHAnsi" w:cstheme="majorHAnsi"/>
        </w:rPr>
        <w:tab/>
      </w:r>
      <w:r w:rsidRPr="00472E88">
        <w:rPr>
          <w:rFonts w:asciiTheme="majorHAnsi" w:hAnsiTheme="majorHAnsi" w:cstheme="majorHAnsi"/>
        </w:rPr>
        <w:tab/>
        <w:t xml:space="preserve">57.6    </w:t>
      </w:r>
      <w:r w:rsidR="00B81DB0">
        <w:rPr>
          <w:rFonts w:asciiTheme="majorHAnsi" w:hAnsiTheme="majorHAnsi" w:cstheme="majorHAnsi"/>
        </w:rPr>
        <w:tab/>
      </w:r>
      <w:r w:rsidRPr="00472E88">
        <w:rPr>
          <w:rFonts w:asciiTheme="majorHAnsi" w:hAnsiTheme="majorHAnsi" w:cstheme="majorHAnsi"/>
        </w:rPr>
        <w:t xml:space="preserve"> </w:t>
      </w:r>
      <w:r w:rsidRPr="00472E88">
        <w:rPr>
          <w:rFonts w:asciiTheme="majorHAnsi" w:hAnsiTheme="majorHAnsi" w:cstheme="majorHAnsi"/>
        </w:rPr>
        <w:tab/>
        <w:t xml:space="preserve">121.9 </w:t>
      </w:r>
    </w:p>
    <w:p w14:paraId="440FD30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Gas e</w:t>
      </w:r>
      <w:r w:rsidR="00B81DB0">
        <w:rPr>
          <w:rFonts w:asciiTheme="majorHAnsi" w:hAnsiTheme="majorHAnsi" w:cstheme="majorHAnsi"/>
        </w:rPr>
        <w:t xml:space="preserve">n nube, Kg / ¿explosión?     </w:t>
      </w:r>
      <w:r w:rsidR="00B81DB0">
        <w:rPr>
          <w:rFonts w:asciiTheme="majorHAnsi" w:hAnsiTheme="majorHAnsi" w:cstheme="majorHAnsi"/>
        </w:rPr>
        <w:tab/>
      </w:r>
      <w:r w:rsidR="00B81DB0">
        <w:rPr>
          <w:rFonts w:asciiTheme="majorHAnsi" w:hAnsiTheme="majorHAnsi" w:cstheme="majorHAnsi"/>
        </w:rPr>
        <w:tab/>
      </w:r>
      <w:r w:rsidRPr="00472E88">
        <w:rPr>
          <w:rFonts w:asciiTheme="majorHAnsi" w:hAnsiTheme="majorHAnsi" w:cstheme="majorHAnsi"/>
        </w:rPr>
        <w:t xml:space="preserve">14/no    </w:t>
      </w:r>
      <w:r w:rsidRPr="00472E88">
        <w:rPr>
          <w:rFonts w:asciiTheme="majorHAnsi" w:hAnsiTheme="majorHAnsi" w:cstheme="majorHAnsi"/>
        </w:rPr>
        <w:tab/>
        <w:t xml:space="preserve">117.8/no   </w:t>
      </w:r>
      <w:r w:rsidRPr="00472E88">
        <w:rPr>
          <w:rFonts w:asciiTheme="majorHAnsi" w:hAnsiTheme="majorHAnsi" w:cstheme="majorHAnsi"/>
        </w:rPr>
        <w:tab/>
        <w:t xml:space="preserve">993.9/sí </w:t>
      </w:r>
    </w:p>
    <w:p w14:paraId="2E1FF98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1BB39FA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Fugas  de  gas  LP  por  falla  mecánica  de  válvulas  de  seguridad,  accesorio  y tanque </w:t>
      </w:r>
    </w:p>
    <w:p w14:paraId="5500C90C"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lastRenderedPageBreak/>
        <w:t xml:space="preserve"> </w:t>
      </w:r>
    </w:p>
    <w:p w14:paraId="1A2DA31C" w14:textId="77777777" w:rsidR="00472E88" w:rsidRPr="00472E88" w:rsidRDefault="00472E88" w:rsidP="00B81DB0">
      <w:pPr>
        <w:spacing w:after="0" w:line="360" w:lineRule="auto"/>
        <w:jc w:val="both"/>
        <w:rPr>
          <w:rFonts w:asciiTheme="majorHAnsi" w:hAnsiTheme="majorHAnsi" w:cstheme="majorHAnsi"/>
        </w:rPr>
      </w:pPr>
      <w:r w:rsidRPr="00472E88">
        <w:rPr>
          <w:rFonts w:asciiTheme="majorHAnsi" w:hAnsiTheme="majorHAnsi" w:cstheme="majorHAnsi"/>
        </w:rPr>
        <w:t>En la Tabla 16 se muestran los resultados descritos  ahí,  referentes  a  las  fallas  mecánicas  que  se pueden  suscitar  en  el  autotanque  durante  su  traslado  desde  la  planta  de almacenamie</w:t>
      </w:r>
      <w:r w:rsidR="002736C4">
        <w:rPr>
          <w:rFonts w:asciiTheme="majorHAnsi" w:hAnsiTheme="majorHAnsi" w:cstheme="majorHAnsi"/>
        </w:rPr>
        <w:t>nto a la planta.</w:t>
      </w:r>
    </w:p>
    <w:p w14:paraId="63D7232A" w14:textId="77777777" w:rsidR="00472E88" w:rsidRPr="00472E88" w:rsidRDefault="00472E88" w:rsidP="00472E88">
      <w:pPr>
        <w:spacing w:after="0" w:line="360" w:lineRule="auto"/>
        <w:rPr>
          <w:rFonts w:asciiTheme="majorHAnsi" w:hAnsiTheme="majorHAnsi" w:cstheme="majorHAnsi"/>
        </w:rPr>
      </w:pPr>
    </w:p>
    <w:p w14:paraId="4F6CF2B9" w14:textId="77777777" w:rsidR="00472E88" w:rsidRPr="00472E88" w:rsidRDefault="00472E88" w:rsidP="00B81DB0">
      <w:pPr>
        <w:spacing w:after="0" w:line="360" w:lineRule="auto"/>
        <w:jc w:val="both"/>
        <w:rPr>
          <w:rFonts w:asciiTheme="majorHAnsi" w:hAnsiTheme="majorHAnsi" w:cstheme="majorHAnsi"/>
        </w:rPr>
      </w:pPr>
      <w:r w:rsidRPr="00472E88">
        <w:rPr>
          <w:rFonts w:asciiTheme="majorHAnsi" w:hAnsiTheme="majorHAnsi" w:cstheme="majorHAnsi"/>
        </w:rPr>
        <w:t xml:space="preserve">Se  tomó  en  cuenta  el  escenario  de  fuga  por  falla  mecánica  de  la  válvula  de seguridad donde se simula una fuga a través de orificio con diámetro equivalente a 25 mm (1”)  ya que se considera que la  válvula de seguridad, al fallar por defecto, lo hace abriendo una vía de escape con ese diámetro. Los  otros  dos  escenarios  restantes se  refieren  a  fugas  por  orificios  de  25.  mm (½”) en fase líquida.  Se  incluyen  aquí,  fugas  por  defecto  de  accesorios  (bridas,  válvulas,  tuberías  e instrumentos  de  medición),  así  como  la  fuga  del  propio  casco  del  tanque  en soldadura o en placa. </w:t>
      </w:r>
    </w:p>
    <w:p w14:paraId="21A895B3" w14:textId="77777777" w:rsidR="00472E88" w:rsidRPr="00472E88" w:rsidRDefault="00472E88" w:rsidP="00472E88">
      <w:pPr>
        <w:spacing w:after="0" w:line="360" w:lineRule="auto"/>
        <w:rPr>
          <w:rFonts w:asciiTheme="majorHAnsi" w:hAnsiTheme="majorHAnsi" w:cstheme="majorHAnsi"/>
        </w:rPr>
      </w:pPr>
    </w:p>
    <w:p w14:paraId="5B83BC7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Tabla 16. Consecuencias por falla mecánica de accesorios en auto tanque en tránsito. </w:t>
      </w:r>
    </w:p>
    <w:p w14:paraId="67E2AD5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7E201F8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FACTORES ESCENARIO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AF-01b   </w:t>
      </w:r>
      <w:r w:rsidRPr="00472E88">
        <w:rPr>
          <w:rFonts w:asciiTheme="majorHAnsi" w:hAnsiTheme="majorHAnsi" w:cstheme="majorHAnsi"/>
        </w:rPr>
        <w:tab/>
        <w:t xml:space="preserve">AF-01c  </w:t>
      </w:r>
      <w:r w:rsidRPr="00472E88">
        <w:rPr>
          <w:rFonts w:asciiTheme="majorHAnsi" w:hAnsiTheme="majorHAnsi" w:cstheme="majorHAnsi"/>
        </w:rPr>
        <w:tab/>
        <w:t xml:space="preserve"> AF-01d </w:t>
      </w:r>
    </w:p>
    <w:p w14:paraId="316701E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Probabilidad de ignición / año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2.4 x 10-3   </w:t>
      </w:r>
      <w:r w:rsidRPr="00472E88">
        <w:rPr>
          <w:rFonts w:asciiTheme="majorHAnsi" w:hAnsiTheme="majorHAnsi" w:cstheme="majorHAnsi"/>
        </w:rPr>
        <w:tab/>
        <w:t xml:space="preserve">3.0 x 10-6   </w:t>
      </w:r>
      <w:r w:rsidRPr="00472E88">
        <w:rPr>
          <w:rFonts w:asciiTheme="majorHAnsi" w:hAnsiTheme="majorHAnsi" w:cstheme="majorHAnsi"/>
        </w:rPr>
        <w:tab/>
        <w:t xml:space="preserve">1.9 x 10-4 </w:t>
      </w:r>
    </w:p>
    <w:p w14:paraId="57C0855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Diámetro de orifico, pulg.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1     </w:t>
      </w:r>
      <w:r w:rsidRPr="00472E88">
        <w:rPr>
          <w:rFonts w:asciiTheme="majorHAnsi" w:hAnsiTheme="majorHAnsi" w:cstheme="majorHAnsi"/>
        </w:rPr>
        <w:tab/>
      </w:r>
      <w:r w:rsidRPr="00472E88">
        <w:rPr>
          <w:rFonts w:asciiTheme="majorHAnsi" w:hAnsiTheme="majorHAnsi" w:cstheme="majorHAnsi"/>
        </w:rPr>
        <w:tab/>
        <w:t xml:space="preserve">0.5     </w:t>
      </w:r>
      <w:r w:rsidRPr="00472E88">
        <w:rPr>
          <w:rFonts w:asciiTheme="majorHAnsi" w:hAnsiTheme="majorHAnsi" w:cstheme="majorHAnsi"/>
        </w:rPr>
        <w:tab/>
      </w:r>
      <w:r w:rsidRPr="00472E88">
        <w:rPr>
          <w:rFonts w:asciiTheme="majorHAnsi" w:hAnsiTheme="majorHAnsi" w:cstheme="majorHAnsi"/>
        </w:rPr>
        <w:tab/>
        <w:t xml:space="preserve">1 </w:t>
      </w:r>
    </w:p>
    <w:p w14:paraId="0FC7F13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Tasa de descarga, Kg./min.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23.6     </w:t>
      </w:r>
      <w:r w:rsidRPr="00472E88">
        <w:rPr>
          <w:rFonts w:asciiTheme="majorHAnsi" w:hAnsiTheme="majorHAnsi" w:cstheme="majorHAnsi"/>
        </w:rPr>
        <w:tab/>
      </w:r>
      <w:r w:rsidRPr="00472E88">
        <w:rPr>
          <w:rFonts w:asciiTheme="majorHAnsi" w:hAnsiTheme="majorHAnsi" w:cstheme="majorHAnsi"/>
        </w:rPr>
        <w:tab/>
        <w:t>5.9</w:t>
      </w:r>
      <w:r w:rsidRPr="00472E88">
        <w:rPr>
          <w:rFonts w:asciiTheme="majorHAnsi" w:hAnsiTheme="majorHAnsi" w:cstheme="majorHAnsi"/>
        </w:rPr>
        <w:tab/>
        <w:t xml:space="preserve">     </w:t>
      </w:r>
      <w:r w:rsidRPr="00472E88">
        <w:rPr>
          <w:rFonts w:asciiTheme="majorHAnsi" w:hAnsiTheme="majorHAnsi" w:cstheme="majorHAnsi"/>
        </w:rPr>
        <w:tab/>
        <w:t xml:space="preserve">23.6 </w:t>
      </w:r>
    </w:p>
    <w:p w14:paraId="047E5F1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Duración de la descarga, min.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30     </w:t>
      </w:r>
      <w:r w:rsidRPr="00472E88">
        <w:rPr>
          <w:rFonts w:asciiTheme="majorHAnsi" w:hAnsiTheme="majorHAnsi" w:cstheme="majorHAnsi"/>
        </w:rPr>
        <w:tab/>
      </w:r>
      <w:r w:rsidRPr="00472E88">
        <w:rPr>
          <w:rFonts w:asciiTheme="majorHAnsi" w:hAnsiTheme="majorHAnsi" w:cstheme="majorHAnsi"/>
        </w:rPr>
        <w:tab/>
        <w:t xml:space="preserve">30     </w:t>
      </w:r>
      <w:r w:rsidRPr="00472E88">
        <w:rPr>
          <w:rFonts w:asciiTheme="majorHAnsi" w:hAnsiTheme="majorHAnsi" w:cstheme="majorHAnsi"/>
        </w:rPr>
        <w:tab/>
      </w:r>
      <w:r w:rsidRPr="00472E88">
        <w:rPr>
          <w:rFonts w:asciiTheme="majorHAnsi" w:hAnsiTheme="majorHAnsi" w:cstheme="majorHAnsi"/>
        </w:rPr>
        <w:tab/>
        <w:t xml:space="preserve">30     </w:t>
      </w:r>
      <w:r w:rsidRPr="00472E88">
        <w:rPr>
          <w:rFonts w:asciiTheme="majorHAnsi" w:hAnsiTheme="majorHAnsi" w:cstheme="majorHAnsi"/>
        </w:rPr>
        <w:tab/>
      </w:r>
      <w:r w:rsidRPr="00472E88">
        <w:rPr>
          <w:rFonts w:asciiTheme="majorHAnsi" w:hAnsiTheme="majorHAnsi" w:cstheme="majorHAnsi"/>
        </w:rPr>
        <w:tab/>
        <w:t xml:space="preserve"> </w:t>
      </w:r>
    </w:p>
    <w:p w14:paraId="7F12DC7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DIMENSIONES DEL JET DE FLAMAS</w:t>
      </w:r>
    </w:p>
    <w:p w14:paraId="11A04BF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Longitud de las flamas, m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12.8     </w:t>
      </w:r>
      <w:r w:rsidRPr="00472E88">
        <w:rPr>
          <w:rFonts w:asciiTheme="majorHAnsi" w:hAnsiTheme="majorHAnsi" w:cstheme="majorHAnsi"/>
        </w:rPr>
        <w:tab/>
      </w:r>
      <w:r w:rsidRPr="00472E88">
        <w:rPr>
          <w:rFonts w:asciiTheme="majorHAnsi" w:hAnsiTheme="majorHAnsi" w:cstheme="majorHAnsi"/>
        </w:rPr>
        <w:tab/>
        <w:t xml:space="preserve">6.4     </w:t>
      </w:r>
      <w:r w:rsidRPr="00472E88">
        <w:rPr>
          <w:rFonts w:asciiTheme="majorHAnsi" w:hAnsiTheme="majorHAnsi" w:cstheme="majorHAnsi"/>
        </w:rPr>
        <w:tab/>
      </w:r>
      <w:r w:rsidRPr="00472E88">
        <w:rPr>
          <w:rFonts w:asciiTheme="majorHAnsi" w:hAnsiTheme="majorHAnsi" w:cstheme="majorHAnsi"/>
        </w:rPr>
        <w:tab/>
        <w:t xml:space="preserve">12.8 </w:t>
      </w:r>
    </w:p>
    <w:p w14:paraId="4D8E5BD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Zona de seguridad, m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25.6     </w:t>
      </w:r>
      <w:r w:rsidRPr="00472E88">
        <w:rPr>
          <w:rFonts w:asciiTheme="majorHAnsi" w:hAnsiTheme="majorHAnsi" w:cstheme="majorHAnsi"/>
        </w:rPr>
        <w:tab/>
      </w:r>
      <w:r w:rsidRPr="00472E88">
        <w:rPr>
          <w:rFonts w:asciiTheme="majorHAnsi" w:hAnsiTheme="majorHAnsi" w:cstheme="majorHAnsi"/>
        </w:rPr>
        <w:tab/>
        <w:t xml:space="preserve">12.8     </w:t>
      </w:r>
      <w:r w:rsidRPr="00472E88">
        <w:rPr>
          <w:rFonts w:asciiTheme="majorHAnsi" w:hAnsiTheme="majorHAnsi" w:cstheme="majorHAnsi"/>
        </w:rPr>
        <w:tab/>
      </w:r>
      <w:r w:rsidRPr="00472E88">
        <w:rPr>
          <w:rFonts w:asciiTheme="majorHAnsi" w:hAnsiTheme="majorHAnsi" w:cstheme="majorHAnsi"/>
        </w:rPr>
        <w:tab/>
        <w:t xml:space="preserve">25.6 </w:t>
      </w:r>
    </w:p>
    <w:p w14:paraId="6966AB5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FORMACIÓN DE NUBE INFLAMABLE @ LFL</w:t>
      </w:r>
    </w:p>
    <w:p w14:paraId="22C7E6B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Long. en dirección del viento, m  </w:t>
      </w:r>
      <w:r w:rsidRPr="00472E88">
        <w:rPr>
          <w:rFonts w:asciiTheme="majorHAnsi" w:hAnsiTheme="majorHAnsi" w:cstheme="majorHAnsi"/>
        </w:rPr>
        <w:tab/>
      </w:r>
      <w:r w:rsidRPr="00472E88">
        <w:rPr>
          <w:rFonts w:asciiTheme="majorHAnsi" w:hAnsiTheme="majorHAnsi" w:cstheme="majorHAnsi"/>
        </w:rPr>
        <w:tab/>
        <w:t xml:space="preserve">32.0    </w:t>
      </w:r>
      <w:r w:rsidRPr="00472E88">
        <w:rPr>
          <w:rFonts w:asciiTheme="majorHAnsi" w:hAnsiTheme="majorHAnsi" w:cstheme="majorHAnsi"/>
        </w:rPr>
        <w:tab/>
      </w:r>
      <w:r w:rsidRPr="00472E88">
        <w:rPr>
          <w:rFonts w:asciiTheme="majorHAnsi" w:hAnsiTheme="majorHAnsi" w:cstheme="majorHAnsi"/>
        </w:rPr>
        <w:tab/>
        <w:t xml:space="preserve">15.24    </w:t>
      </w:r>
      <w:r w:rsidRPr="00472E88">
        <w:rPr>
          <w:rFonts w:asciiTheme="majorHAnsi" w:hAnsiTheme="majorHAnsi" w:cstheme="majorHAnsi"/>
        </w:rPr>
        <w:tab/>
      </w:r>
      <w:r w:rsidRPr="00472E88">
        <w:rPr>
          <w:rFonts w:asciiTheme="majorHAnsi" w:hAnsiTheme="majorHAnsi" w:cstheme="majorHAnsi"/>
        </w:rPr>
        <w:tab/>
        <w:t xml:space="preserve">32.0 </w:t>
      </w:r>
    </w:p>
    <w:p w14:paraId="69EB10E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Ancho máx. de riesgo, m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16.0    </w:t>
      </w:r>
      <w:r w:rsidRPr="00472E88">
        <w:rPr>
          <w:rFonts w:asciiTheme="majorHAnsi" w:hAnsiTheme="majorHAnsi" w:cstheme="majorHAnsi"/>
        </w:rPr>
        <w:tab/>
      </w:r>
      <w:r w:rsidRPr="00472E88">
        <w:rPr>
          <w:rFonts w:asciiTheme="majorHAnsi" w:hAnsiTheme="majorHAnsi" w:cstheme="majorHAnsi"/>
        </w:rPr>
        <w:tab/>
        <w:t xml:space="preserve">7.62    </w:t>
      </w:r>
      <w:r w:rsidRPr="00472E88">
        <w:rPr>
          <w:rFonts w:asciiTheme="majorHAnsi" w:hAnsiTheme="majorHAnsi" w:cstheme="majorHAnsi"/>
        </w:rPr>
        <w:tab/>
      </w:r>
      <w:r w:rsidRPr="00472E88">
        <w:rPr>
          <w:rFonts w:asciiTheme="majorHAnsi" w:hAnsiTheme="majorHAnsi" w:cstheme="majorHAnsi"/>
        </w:rPr>
        <w:tab/>
        <w:t xml:space="preserve">16.0 </w:t>
      </w:r>
    </w:p>
    <w:p w14:paraId="79F596D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Cantidad de gas en nube, Kg.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3/no   </w:t>
      </w:r>
      <w:r w:rsidRPr="00472E88">
        <w:rPr>
          <w:rFonts w:asciiTheme="majorHAnsi" w:hAnsiTheme="majorHAnsi" w:cstheme="majorHAnsi"/>
        </w:rPr>
        <w:tab/>
      </w:r>
      <w:r w:rsidRPr="00472E88">
        <w:rPr>
          <w:rFonts w:asciiTheme="majorHAnsi" w:hAnsiTheme="majorHAnsi" w:cstheme="majorHAnsi"/>
        </w:rPr>
        <w:tab/>
        <w:t xml:space="preserve">2.6/no     </w:t>
      </w:r>
      <w:r w:rsidRPr="00472E88">
        <w:rPr>
          <w:rFonts w:asciiTheme="majorHAnsi" w:hAnsiTheme="majorHAnsi" w:cstheme="majorHAnsi"/>
        </w:rPr>
        <w:tab/>
        <w:t xml:space="preserve">3/no </w:t>
      </w:r>
    </w:p>
    <w:p w14:paraId="5DA86CC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162E56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Consecuencias  por  Descarga  de  Autotanques  de  Suministro  (Rotura  de mangueras de fase líquida) </w:t>
      </w:r>
    </w:p>
    <w:p w14:paraId="6A06FCE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9210003" w14:textId="77777777" w:rsidR="00472E88" w:rsidRPr="00472E88" w:rsidRDefault="00472E88" w:rsidP="00B81DB0">
      <w:pPr>
        <w:spacing w:after="0" w:line="360" w:lineRule="auto"/>
        <w:jc w:val="both"/>
        <w:rPr>
          <w:rFonts w:asciiTheme="majorHAnsi" w:hAnsiTheme="majorHAnsi" w:cstheme="majorHAnsi"/>
        </w:rPr>
      </w:pPr>
      <w:r w:rsidRPr="00472E88">
        <w:rPr>
          <w:rFonts w:asciiTheme="majorHAnsi" w:hAnsiTheme="majorHAnsi" w:cstheme="majorHAnsi"/>
        </w:rPr>
        <w:lastRenderedPageBreak/>
        <w:t xml:space="preserve">La  operación  de  descarga  de  autotanques  es  una  de  las  actividades  de  mayor riesgo  dentro  de  una  instalación  de  gas  debido  a  que  se  involucran  múltiples factores que pueden, individualmente, conducir a una emisión considerable. </w:t>
      </w:r>
    </w:p>
    <w:p w14:paraId="720A419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0E840BAA" w14:textId="77777777" w:rsidR="00472E88" w:rsidRPr="00472E88" w:rsidRDefault="00472E88" w:rsidP="00B81DB0">
      <w:pPr>
        <w:spacing w:after="0" w:line="360" w:lineRule="auto"/>
        <w:jc w:val="both"/>
        <w:rPr>
          <w:rFonts w:asciiTheme="majorHAnsi" w:hAnsiTheme="majorHAnsi" w:cstheme="majorHAnsi"/>
        </w:rPr>
      </w:pPr>
      <w:r w:rsidRPr="00472E88">
        <w:rPr>
          <w:rFonts w:asciiTheme="majorHAnsi" w:hAnsiTheme="majorHAnsi" w:cstheme="majorHAnsi"/>
        </w:rPr>
        <w:t xml:space="preserve">En  forma  particular,  las  mangueras  son  los  puntos  de  mayor  vulnerabilidad.  Las consecuencias varían, dependiendo de  la clase  de fase que se modele. En estos casos,  se  presenta  sólo  el  estado  líquido.  La  condición  de  mayor  riesgo  está constituida por el gas LP en fase líquida, hecho que implica la emisión de una gran masa  a la  atmósfera  a  una  tasa  muy  elevada,  dada la  alta  presión  de  vapor  del propano,  misma  a la  que  se  suma  la  presión  de  descarga  de  la  bomba utilizada para transferir la carga del autotanque. </w:t>
      </w:r>
    </w:p>
    <w:p w14:paraId="7AC0345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AA43D81" w14:textId="77777777" w:rsidR="00472E88" w:rsidRPr="00472E88" w:rsidRDefault="00472E88" w:rsidP="00B81DB0">
      <w:pPr>
        <w:spacing w:after="0" w:line="360" w:lineRule="auto"/>
        <w:jc w:val="both"/>
        <w:rPr>
          <w:rFonts w:asciiTheme="majorHAnsi" w:hAnsiTheme="majorHAnsi" w:cstheme="majorHAnsi"/>
        </w:rPr>
      </w:pPr>
      <w:r w:rsidRPr="00472E88">
        <w:rPr>
          <w:rFonts w:asciiTheme="majorHAnsi" w:hAnsiTheme="majorHAnsi" w:cstheme="majorHAnsi"/>
        </w:rPr>
        <w:t xml:space="preserve">Debido a que se tienen operaciones de descarga del autotanque de suministro en fase  líquida,  se  presentan  dos  escenarios  posibles,  cada  uno  con  sus  propias características.  En  la  Tabla  17  aparece  el  escenario  a  considerarse  durante  las operaciones de descarga de autotanques como es la ruptura de manguera durante la descarga. </w:t>
      </w:r>
    </w:p>
    <w:p w14:paraId="49D8405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08288E6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Tabla 17. Consecuencias de Fuga de Gas LP durante la Carga y Descarga de Auto-tanques </w:t>
      </w:r>
    </w:p>
    <w:p w14:paraId="16EC3F5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0045D2D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FACTORES ESCENARIO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AF-02-1a   AF-02-1b   AF-02-2a   AF-02-2b </w:t>
      </w:r>
    </w:p>
    <w:p w14:paraId="11B6D987"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Probabilidad de ignición / año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7.1 x 10-2   1.1 x 10-1   2.9 x 10-2   17.4 x 10-2 </w:t>
      </w:r>
    </w:p>
    <w:p w14:paraId="2EC3CBD7"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Diámetro de orifico, pulg.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1     </w:t>
      </w:r>
      <w:r w:rsidRPr="00472E88">
        <w:rPr>
          <w:rFonts w:asciiTheme="majorHAnsi" w:hAnsiTheme="majorHAnsi" w:cstheme="majorHAnsi"/>
        </w:rPr>
        <w:tab/>
      </w:r>
      <w:r w:rsidRPr="00472E88">
        <w:rPr>
          <w:rFonts w:asciiTheme="majorHAnsi" w:hAnsiTheme="majorHAnsi" w:cstheme="majorHAnsi"/>
        </w:rPr>
        <w:tab/>
        <w:t xml:space="preserve">0.5     </w:t>
      </w:r>
      <w:r w:rsidRPr="00472E88">
        <w:rPr>
          <w:rFonts w:asciiTheme="majorHAnsi" w:hAnsiTheme="majorHAnsi" w:cstheme="majorHAnsi"/>
        </w:rPr>
        <w:tab/>
        <w:t xml:space="preserve">0.5     </w:t>
      </w:r>
      <w:r w:rsidRPr="00472E88">
        <w:rPr>
          <w:rFonts w:asciiTheme="majorHAnsi" w:hAnsiTheme="majorHAnsi" w:cstheme="majorHAnsi"/>
        </w:rPr>
        <w:tab/>
      </w:r>
      <w:r w:rsidRPr="00472E88">
        <w:rPr>
          <w:rFonts w:asciiTheme="majorHAnsi" w:hAnsiTheme="majorHAnsi" w:cstheme="majorHAnsi"/>
        </w:rPr>
        <w:tab/>
        <w:t xml:space="preserve">1 </w:t>
      </w:r>
    </w:p>
    <w:p w14:paraId="286FB70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Tasa de descarga, Kg./min.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99.9     </w:t>
      </w:r>
      <w:r w:rsidRPr="00472E88">
        <w:rPr>
          <w:rFonts w:asciiTheme="majorHAnsi" w:hAnsiTheme="majorHAnsi" w:cstheme="majorHAnsi"/>
        </w:rPr>
        <w:tab/>
      </w:r>
      <w:r w:rsidRPr="00472E88">
        <w:rPr>
          <w:rFonts w:asciiTheme="majorHAnsi" w:hAnsiTheme="majorHAnsi" w:cstheme="majorHAnsi"/>
        </w:rPr>
        <w:tab/>
        <w:t xml:space="preserve">63.8     99.9     </w:t>
      </w:r>
      <w:r w:rsidRPr="00472E88">
        <w:rPr>
          <w:rFonts w:asciiTheme="majorHAnsi" w:hAnsiTheme="majorHAnsi" w:cstheme="majorHAnsi"/>
        </w:rPr>
        <w:tab/>
      </w:r>
      <w:r w:rsidRPr="00472E88">
        <w:rPr>
          <w:rFonts w:asciiTheme="majorHAnsi" w:hAnsiTheme="majorHAnsi" w:cstheme="majorHAnsi"/>
        </w:rPr>
        <w:tab/>
        <w:t xml:space="preserve">99.9 </w:t>
      </w:r>
    </w:p>
    <w:p w14:paraId="60CC5A6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Duración de la descarga, min.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30     </w:t>
      </w:r>
      <w:r w:rsidRPr="00472E88">
        <w:rPr>
          <w:rFonts w:asciiTheme="majorHAnsi" w:hAnsiTheme="majorHAnsi" w:cstheme="majorHAnsi"/>
        </w:rPr>
        <w:tab/>
      </w:r>
      <w:r w:rsidRPr="00472E88">
        <w:rPr>
          <w:rFonts w:asciiTheme="majorHAnsi" w:hAnsiTheme="majorHAnsi" w:cstheme="majorHAnsi"/>
        </w:rPr>
        <w:tab/>
        <w:t xml:space="preserve">30     </w:t>
      </w:r>
      <w:r w:rsidRPr="00472E88">
        <w:rPr>
          <w:rFonts w:asciiTheme="majorHAnsi" w:hAnsiTheme="majorHAnsi" w:cstheme="majorHAnsi"/>
        </w:rPr>
        <w:tab/>
        <w:t xml:space="preserve">30     </w:t>
      </w:r>
      <w:r w:rsidRPr="00472E88">
        <w:rPr>
          <w:rFonts w:asciiTheme="majorHAnsi" w:hAnsiTheme="majorHAnsi" w:cstheme="majorHAnsi"/>
        </w:rPr>
        <w:tab/>
      </w:r>
      <w:r w:rsidRPr="00472E88">
        <w:rPr>
          <w:rFonts w:asciiTheme="majorHAnsi" w:hAnsiTheme="majorHAnsi" w:cstheme="majorHAnsi"/>
        </w:rPr>
        <w:tab/>
        <w:t xml:space="preserve">30 </w:t>
      </w:r>
    </w:p>
    <w:p w14:paraId="1AB4443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DIMENSIONES DEL JET DE FLAMAS</w:t>
      </w:r>
    </w:p>
    <w:p w14:paraId="10A9809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Longitud de las flamas, m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12.8     </w:t>
      </w:r>
      <w:r w:rsidRPr="00472E88">
        <w:rPr>
          <w:rFonts w:asciiTheme="majorHAnsi" w:hAnsiTheme="majorHAnsi" w:cstheme="majorHAnsi"/>
        </w:rPr>
        <w:tab/>
      </w:r>
      <w:r w:rsidRPr="00472E88">
        <w:rPr>
          <w:rFonts w:asciiTheme="majorHAnsi" w:hAnsiTheme="majorHAnsi" w:cstheme="majorHAnsi"/>
        </w:rPr>
        <w:tab/>
        <w:t xml:space="preserve">6.4     12.8     </w:t>
      </w:r>
      <w:r w:rsidRPr="00472E88">
        <w:rPr>
          <w:rFonts w:asciiTheme="majorHAnsi" w:hAnsiTheme="majorHAnsi" w:cstheme="majorHAnsi"/>
        </w:rPr>
        <w:tab/>
      </w:r>
      <w:r w:rsidRPr="00472E88">
        <w:rPr>
          <w:rFonts w:asciiTheme="majorHAnsi" w:hAnsiTheme="majorHAnsi" w:cstheme="majorHAnsi"/>
        </w:rPr>
        <w:tab/>
        <w:t xml:space="preserve">12.8 </w:t>
      </w:r>
    </w:p>
    <w:p w14:paraId="51B70AC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Zona de seguridad, m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25.6     </w:t>
      </w:r>
      <w:r w:rsidRPr="00472E88">
        <w:rPr>
          <w:rFonts w:asciiTheme="majorHAnsi" w:hAnsiTheme="majorHAnsi" w:cstheme="majorHAnsi"/>
        </w:rPr>
        <w:tab/>
      </w:r>
      <w:r w:rsidRPr="00472E88">
        <w:rPr>
          <w:rFonts w:asciiTheme="majorHAnsi" w:hAnsiTheme="majorHAnsi" w:cstheme="majorHAnsi"/>
        </w:rPr>
        <w:tab/>
        <w:t xml:space="preserve">12.8     25.6     </w:t>
      </w:r>
      <w:r w:rsidRPr="00472E88">
        <w:rPr>
          <w:rFonts w:asciiTheme="majorHAnsi" w:hAnsiTheme="majorHAnsi" w:cstheme="majorHAnsi"/>
        </w:rPr>
        <w:tab/>
      </w:r>
      <w:r w:rsidRPr="00472E88">
        <w:rPr>
          <w:rFonts w:asciiTheme="majorHAnsi" w:hAnsiTheme="majorHAnsi" w:cstheme="majorHAnsi"/>
        </w:rPr>
        <w:tab/>
        <w:t xml:space="preserve">25.6 </w:t>
      </w:r>
    </w:p>
    <w:p w14:paraId="76265487"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FORMACIÓN DE NUBE INFLAMABLE @ LFL</w:t>
      </w:r>
    </w:p>
    <w:p w14:paraId="3785BB20"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Long. en dirección del viento, m  </w:t>
      </w:r>
      <w:r w:rsidRPr="00472E88">
        <w:rPr>
          <w:rFonts w:asciiTheme="majorHAnsi" w:hAnsiTheme="majorHAnsi" w:cstheme="majorHAnsi"/>
        </w:rPr>
        <w:tab/>
      </w:r>
      <w:r w:rsidRPr="00472E88">
        <w:rPr>
          <w:rFonts w:asciiTheme="majorHAnsi" w:hAnsiTheme="majorHAnsi" w:cstheme="majorHAnsi"/>
        </w:rPr>
        <w:tab/>
        <w:t xml:space="preserve">69.5     </w:t>
      </w:r>
      <w:r w:rsidRPr="00472E88">
        <w:rPr>
          <w:rFonts w:asciiTheme="majorHAnsi" w:hAnsiTheme="majorHAnsi" w:cstheme="majorHAnsi"/>
        </w:rPr>
        <w:tab/>
      </w:r>
      <w:r w:rsidRPr="00472E88">
        <w:rPr>
          <w:rFonts w:asciiTheme="majorHAnsi" w:hAnsiTheme="majorHAnsi" w:cstheme="majorHAnsi"/>
        </w:rPr>
        <w:tab/>
        <w:t xml:space="preserve">54.6     69.5     </w:t>
      </w:r>
      <w:r w:rsidRPr="00472E88">
        <w:rPr>
          <w:rFonts w:asciiTheme="majorHAnsi" w:hAnsiTheme="majorHAnsi" w:cstheme="majorHAnsi"/>
        </w:rPr>
        <w:tab/>
      </w:r>
      <w:r w:rsidRPr="00472E88">
        <w:rPr>
          <w:rFonts w:asciiTheme="majorHAnsi" w:hAnsiTheme="majorHAnsi" w:cstheme="majorHAnsi"/>
        </w:rPr>
        <w:tab/>
        <w:t xml:space="preserve">69.8 </w:t>
      </w:r>
    </w:p>
    <w:p w14:paraId="20688CAC"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Ancho máx. de riesgo, m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34.7    </w:t>
      </w:r>
      <w:r w:rsidRPr="00472E88">
        <w:rPr>
          <w:rFonts w:asciiTheme="majorHAnsi" w:hAnsiTheme="majorHAnsi" w:cstheme="majorHAnsi"/>
        </w:rPr>
        <w:tab/>
      </w:r>
      <w:r w:rsidRPr="00472E88">
        <w:rPr>
          <w:rFonts w:asciiTheme="majorHAnsi" w:hAnsiTheme="majorHAnsi" w:cstheme="majorHAnsi"/>
        </w:rPr>
        <w:tab/>
        <w:t xml:space="preserve">27.4     34.7     </w:t>
      </w:r>
      <w:r w:rsidRPr="00472E88">
        <w:rPr>
          <w:rFonts w:asciiTheme="majorHAnsi" w:hAnsiTheme="majorHAnsi" w:cstheme="majorHAnsi"/>
        </w:rPr>
        <w:tab/>
      </w:r>
      <w:r w:rsidRPr="00472E88">
        <w:rPr>
          <w:rFonts w:asciiTheme="majorHAnsi" w:hAnsiTheme="majorHAnsi" w:cstheme="majorHAnsi"/>
        </w:rPr>
        <w:tab/>
        <w:t xml:space="preserve">34.7 </w:t>
      </w:r>
    </w:p>
    <w:p w14:paraId="65E9785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Cantidad de gas en nube, Kg.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28.1/no   </w:t>
      </w:r>
      <w:r w:rsidRPr="00472E88">
        <w:rPr>
          <w:rFonts w:asciiTheme="majorHAnsi" w:hAnsiTheme="majorHAnsi" w:cstheme="majorHAnsi"/>
        </w:rPr>
        <w:tab/>
        <w:t xml:space="preserve">14.0/no     28.1/no   </w:t>
      </w:r>
      <w:r w:rsidRPr="00472E88">
        <w:rPr>
          <w:rFonts w:asciiTheme="majorHAnsi" w:hAnsiTheme="majorHAnsi" w:cstheme="majorHAnsi"/>
        </w:rPr>
        <w:tab/>
        <w:t xml:space="preserve">28.1/no </w:t>
      </w:r>
    </w:p>
    <w:p w14:paraId="48BAF4A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474984D6" w14:textId="77777777" w:rsidR="00472E88" w:rsidRPr="00472E88" w:rsidRDefault="00472E88" w:rsidP="00472E88">
      <w:pPr>
        <w:spacing w:after="0" w:line="360" w:lineRule="auto"/>
        <w:rPr>
          <w:rFonts w:asciiTheme="majorHAnsi" w:hAnsiTheme="majorHAnsi" w:cstheme="majorHAnsi"/>
        </w:rPr>
      </w:pPr>
    </w:p>
    <w:p w14:paraId="6A79E67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lastRenderedPageBreak/>
        <w:t xml:space="preserve">Consecuencias por Fugas en  Almacenamiento (Emisión por válvulas de relevo del tanque debido a nivel o presión excesiva) </w:t>
      </w:r>
    </w:p>
    <w:p w14:paraId="618B9CE7"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440F27CE" w14:textId="77777777" w:rsidR="00472E88" w:rsidRPr="00472E88" w:rsidRDefault="00472E88" w:rsidP="00B81DB0">
      <w:pPr>
        <w:spacing w:after="0" w:line="360" w:lineRule="auto"/>
        <w:jc w:val="both"/>
        <w:rPr>
          <w:rFonts w:asciiTheme="majorHAnsi" w:hAnsiTheme="majorHAnsi" w:cstheme="majorHAnsi"/>
        </w:rPr>
      </w:pPr>
      <w:r w:rsidRPr="00472E88">
        <w:rPr>
          <w:rFonts w:asciiTheme="majorHAnsi" w:hAnsiTheme="majorHAnsi" w:cstheme="majorHAnsi"/>
        </w:rPr>
        <w:t xml:space="preserve">La  emisión  de  las  válvulas  de  seguridad  del  tanque  de almacenamiento ocasionaría  la  formación  de  una  nube  con  un  fuerte  impulso  vertical.  Los resultados  de  una  emisión  de  esta  naturaleza  tendrían  dos  posibles  caminos:  la formación  de un jet  de flamas o la formación  de una nube con  una concentración suficiente para encenderse si encuentra un punto de ignición en su trayectoria. En la  Tabla 18  se  presentan  las consecuencias previsibles  en  los escenarios AF-03-1b. </w:t>
      </w:r>
    </w:p>
    <w:p w14:paraId="1476D42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DB6304B" w14:textId="77777777" w:rsidR="00472E88" w:rsidRPr="00472E88" w:rsidRDefault="00472E88" w:rsidP="00B81DB0">
      <w:pPr>
        <w:spacing w:after="0" w:line="360" w:lineRule="auto"/>
        <w:jc w:val="both"/>
        <w:rPr>
          <w:rFonts w:asciiTheme="majorHAnsi" w:hAnsiTheme="majorHAnsi" w:cstheme="majorHAnsi"/>
        </w:rPr>
      </w:pPr>
      <w:r w:rsidRPr="00472E88">
        <w:rPr>
          <w:rFonts w:asciiTheme="majorHAnsi" w:hAnsiTheme="majorHAnsi" w:cstheme="majorHAnsi"/>
        </w:rPr>
        <w:t xml:space="preserve">Emisión  por  accesorios  del  tanque  y  accesorios  de  las  tuberías  por  falla mecánica. </w:t>
      </w:r>
    </w:p>
    <w:p w14:paraId="41676957" w14:textId="77777777" w:rsidR="00B81DB0" w:rsidRDefault="00B81DB0" w:rsidP="00B81DB0">
      <w:pPr>
        <w:spacing w:after="0" w:line="360" w:lineRule="auto"/>
        <w:jc w:val="both"/>
        <w:rPr>
          <w:rFonts w:asciiTheme="majorHAnsi" w:hAnsiTheme="majorHAnsi" w:cstheme="majorHAnsi"/>
        </w:rPr>
      </w:pPr>
    </w:p>
    <w:p w14:paraId="3740FC02" w14:textId="77777777" w:rsidR="00472E88" w:rsidRPr="00472E88" w:rsidRDefault="00472E88" w:rsidP="00B81DB0">
      <w:pPr>
        <w:spacing w:after="0" w:line="360" w:lineRule="auto"/>
        <w:jc w:val="both"/>
        <w:rPr>
          <w:rFonts w:asciiTheme="majorHAnsi" w:hAnsiTheme="majorHAnsi" w:cstheme="majorHAnsi"/>
        </w:rPr>
      </w:pPr>
      <w:r w:rsidRPr="00472E88">
        <w:rPr>
          <w:rFonts w:asciiTheme="majorHAnsi" w:hAnsiTheme="majorHAnsi" w:cstheme="majorHAnsi"/>
        </w:rPr>
        <w:t xml:space="preserve">Las  consecuencias  de  una  fuga  por   accesorios  y  tuberías  relacionadas  con  el tanque  de  almacenamiento.  Es  de  hacerse  notar  las  diferencias  entre  los  dos posibles  escenarios:  el  que  maneja  gas  en  forma líquida,  y  el  que  lo  maneja en forma condensada. Para la fase gas se considera que la fuga ocurre por un orificio de  19 mm  (3/4”)  de  diámetro  y  la  fase  líquida  ocurrirá  por  un  orificio  de 12.5  mm (1/2”).   La  Tabla  18  muestra  los  valores  resultantes  de  la  simulaciones correspondientes. </w:t>
      </w:r>
    </w:p>
    <w:p w14:paraId="5310A48E" w14:textId="77777777" w:rsidR="00472E88" w:rsidRPr="00472E88" w:rsidRDefault="00472E88" w:rsidP="00472E88">
      <w:pPr>
        <w:spacing w:after="0" w:line="360" w:lineRule="auto"/>
        <w:rPr>
          <w:rFonts w:asciiTheme="majorHAnsi" w:hAnsiTheme="majorHAnsi" w:cstheme="majorHAnsi"/>
        </w:rPr>
      </w:pPr>
    </w:p>
    <w:p w14:paraId="4085AE8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Tabla 18. Consecuencias de Fuga de Gas LP en Tanques de Almacenamiento </w:t>
      </w:r>
    </w:p>
    <w:p w14:paraId="6385742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11C66A8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FACTORES ESCENARIO     </w:t>
      </w:r>
      <w:r w:rsidRPr="00472E88">
        <w:rPr>
          <w:rFonts w:asciiTheme="majorHAnsi" w:hAnsiTheme="majorHAnsi" w:cstheme="majorHAnsi"/>
        </w:rPr>
        <w:tab/>
      </w:r>
      <w:r w:rsidRPr="00472E88">
        <w:rPr>
          <w:rFonts w:asciiTheme="majorHAnsi" w:hAnsiTheme="majorHAnsi" w:cstheme="majorHAnsi"/>
        </w:rPr>
        <w:tab/>
        <w:t xml:space="preserve">AF-03-1a    AF-03-1b    AF-03-1c    AF-03-2a   AF-03-2b </w:t>
      </w:r>
    </w:p>
    <w:p w14:paraId="03F11C1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Probabilidad de ignición / año   </w:t>
      </w:r>
      <w:r w:rsidRPr="00472E88">
        <w:rPr>
          <w:rFonts w:asciiTheme="majorHAnsi" w:hAnsiTheme="majorHAnsi" w:cstheme="majorHAnsi"/>
        </w:rPr>
        <w:tab/>
      </w:r>
      <w:r w:rsidRPr="00472E88">
        <w:rPr>
          <w:rFonts w:asciiTheme="majorHAnsi" w:hAnsiTheme="majorHAnsi" w:cstheme="majorHAnsi"/>
        </w:rPr>
        <w:tab/>
        <w:t xml:space="preserve">2.4 x 10-3   2.1 x 10-2   </w:t>
      </w:r>
      <w:r w:rsidRPr="00472E88">
        <w:rPr>
          <w:rFonts w:asciiTheme="majorHAnsi" w:hAnsiTheme="majorHAnsi" w:cstheme="majorHAnsi"/>
        </w:rPr>
        <w:tab/>
        <w:t xml:space="preserve">5.5 x 10-4   2.2 x 10-3  </w:t>
      </w:r>
      <w:r w:rsidRPr="00472E88">
        <w:rPr>
          <w:rFonts w:asciiTheme="majorHAnsi" w:hAnsiTheme="majorHAnsi" w:cstheme="majorHAnsi"/>
        </w:rPr>
        <w:tab/>
        <w:t xml:space="preserve">2.3 x 10-4 </w:t>
      </w:r>
    </w:p>
    <w:p w14:paraId="53CEE1B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Diámetro de orifico, pulg.   </w:t>
      </w:r>
      <w:r w:rsidRPr="00472E88">
        <w:rPr>
          <w:rFonts w:asciiTheme="majorHAnsi" w:hAnsiTheme="majorHAnsi" w:cstheme="majorHAnsi"/>
        </w:rPr>
        <w:tab/>
      </w:r>
      <w:r w:rsidRPr="00472E88">
        <w:rPr>
          <w:rFonts w:asciiTheme="majorHAnsi" w:hAnsiTheme="majorHAnsi" w:cstheme="majorHAnsi"/>
        </w:rPr>
        <w:tab/>
        <w:t xml:space="preserve">2.5     </w:t>
      </w:r>
      <w:r w:rsidRPr="00472E88">
        <w:rPr>
          <w:rFonts w:asciiTheme="majorHAnsi" w:hAnsiTheme="majorHAnsi" w:cstheme="majorHAnsi"/>
        </w:rPr>
        <w:tab/>
      </w:r>
      <w:r w:rsidRPr="00472E88">
        <w:rPr>
          <w:rFonts w:asciiTheme="majorHAnsi" w:hAnsiTheme="majorHAnsi" w:cstheme="majorHAnsi"/>
        </w:rPr>
        <w:tab/>
        <w:t xml:space="preserve">5     </w:t>
      </w:r>
      <w:r w:rsidRPr="00472E88">
        <w:rPr>
          <w:rFonts w:asciiTheme="majorHAnsi" w:hAnsiTheme="majorHAnsi" w:cstheme="majorHAnsi"/>
        </w:rPr>
        <w:tab/>
        <w:t xml:space="preserve">0.5     </w:t>
      </w:r>
      <w:r w:rsidRPr="00472E88">
        <w:rPr>
          <w:rFonts w:asciiTheme="majorHAnsi" w:hAnsiTheme="majorHAnsi" w:cstheme="majorHAnsi"/>
        </w:rPr>
        <w:tab/>
      </w:r>
      <w:r w:rsidRPr="00472E88">
        <w:rPr>
          <w:rFonts w:asciiTheme="majorHAnsi" w:hAnsiTheme="majorHAnsi" w:cstheme="majorHAnsi"/>
        </w:rPr>
        <w:tab/>
        <w:t xml:space="preserve">0.75       </w:t>
      </w:r>
      <w:r w:rsidRPr="00472E88">
        <w:rPr>
          <w:rFonts w:asciiTheme="majorHAnsi" w:hAnsiTheme="majorHAnsi" w:cstheme="majorHAnsi"/>
        </w:rPr>
        <w:tab/>
        <w:t xml:space="preserve">1 </w:t>
      </w:r>
    </w:p>
    <w:p w14:paraId="42B6EB8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Tasa de descarga, Kg/min   </w:t>
      </w:r>
      <w:r w:rsidRPr="00472E88">
        <w:rPr>
          <w:rFonts w:asciiTheme="majorHAnsi" w:hAnsiTheme="majorHAnsi" w:cstheme="majorHAnsi"/>
        </w:rPr>
        <w:tab/>
      </w:r>
      <w:r w:rsidRPr="00472E88">
        <w:rPr>
          <w:rFonts w:asciiTheme="majorHAnsi" w:hAnsiTheme="majorHAnsi" w:cstheme="majorHAnsi"/>
        </w:rPr>
        <w:tab/>
        <w:t xml:space="preserve">147.3   </w:t>
      </w:r>
      <w:r w:rsidRPr="00472E88">
        <w:rPr>
          <w:rFonts w:asciiTheme="majorHAnsi" w:hAnsiTheme="majorHAnsi" w:cstheme="majorHAnsi"/>
        </w:rPr>
        <w:tab/>
        <w:t xml:space="preserve"> </w:t>
      </w:r>
      <w:r w:rsidRPr="00472E88">
        <w:rPr>
          <w:rFonts w:asciiTheme="majorHAnsi" w:hAnsiTheme="majorHAnsi" w:cstheme="majorHAnsi"/>
        </w:rPr>
        <w:tab/>
        <w:t xml:space="preserve">589.1    100.8     </w:t>
      </w:r>
      <w:r w:rsidRPr="00472E88">
        <w:rPr>
          <w:rFonts w:asciiTheme="majorHAnsi" w:hAnsiTheme="majorHAnsi" w:cstheme="majorHAnsi"/>
        </w:rPr>
        <w:tab/>
        <w:t xml:space="preserve">13.3     </w:t>
      </w:r>
      <w:r w:rsidRPr="00472E88">
        <w:rPr>
          <w:rFonts w:asciiTheme="majorHAnsi" w:hAnsiTheme="majorHAnsi" w:cstheme="majorHAnsi"/>
        </w:rPr>
        <w:tab/>
      </w:r>
      <w:r w:rsidRPr="00472E88">
        <w:rPr>
          <w:rFonts w:asciiTheme="majorHAnsi" w:hAnsiTheme="majorHAnsi" w:cstheme="majorHAnsi"/>
        </w:rPr>
        <w:tab/>
        <w:t xml:space="preserve">99.9 </w:t>
      </w:r>
    </w:p>
    <w:p w14:paraId="7E7641A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Duración de la descarga, min   </w:t>
      </w:r>
      <w:r w:rsidRPr="00472E88">
        <w:rPr>
          <w:rFonts w:asciiTheme="majorHAnsi" w:hAnsiTheme="majorHAnsi" w:cstheme="majorHAnsi"/>
        </w:rPr>
        <w:tab/>
      </w:r>
      <w:r w:rsidRPr="00472E88">
        <w:rPr>
          <w:rFonts w:asciiTheme="majorHAnsi" w:hAnsiTheme="majorHAnsi" w:cstheme="majorHAnsi"/>
        </w:rPr>
        <w:tab/>
        <w:t xml:space="preserve">30    </w:t>
      </w:r>
      <w:r w:rsidRPr="00472E88">
        <w:rPr>
          <w:rFonts w:asciiTheme="majorHAnsi" w:hAnsiTheme="majorHAnsi" w:cstheme="majorHAnsi"/>
        </w:rPr>
        <w:tab/>
      </w:r>
      <w:r w:rsidRPr="00472E88">
        <w:rPr>
          <w:rFonts w:asciiTheme="majorHAnsi" w:hAnsiTheme="majorHAnsi" w:cstheme="majorHAnsi"/>
        </w:rPr>
        <w:tab/>
        <w:t xml:space="preserve">30     </w:t>
      </w:r>
      <w:r w:rsidRPr="00472E88">
        <w:rPr>
          <w:rFonts w:asciiTheme="majorHAnsi" w:hAnsiTheme="majorHAnsi" w:cstheme="majorHAnsi"/>
        </w:rPr>
        <w:tab/>
        <w:t xml:space="preserve">30     </w:t>
      </w:r>
      <w:r w:rsidRPr="00472E88">
        <w:rPr>
          <w:rFonts w:asciiTheme="majorHAnsi" w:hAnsiTheme="majorHAnsi" w:cstheme="majorHAnsi"/>
        </w:rPr>
        <w:tab/>
      </w:r>
      <w:r w:rsidRPr="00472E88">
        <w:rPr>
          <w:rFonts w:asciiTheme="majorHAnsi" w:hAnsiTheme="majorHAnsi" w:cstheme="majorHAnsi"/>
        </w:rPr>
        <w:tab/>
        <w:t xml:space="preserve">30       </w:t>
      </w:r>
      <w:r w:rsidRPr="00472E88">
        <w:rPr>
          <w:rFonts w:asciiTheme="majorHAnsi" w:hAnsiTheme="majorHAnsi" w:cstheme="majorHAnsi"/>
        </w:rPr>
        <w:tab/>
      </w:r>
      <w:r w:rsidRPr="00472E88">
        <w:rPr>
          <w:rFonts w:asciiTheme="majorHAnsi" w:hAnsiTheme="majorHAnsi" w:cstheme="majorHAnsi"/>
        </w:rPr>
        <w:tab/>
        <w:t xml:space="preserve">30 </w:t>
      </w:r>
    </w:p>
    <w:p w14:paraId="19C28D6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DIMENSIONES DEL JET DE FLAMAS</w:t>
      </w:r>
    </w:p>
    <w:p w14:paraId="57B8409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Longitud de las flamas, m   </w:t>
      </w:r>
      <w:r w:rsidRPr="00472E88">
        <w:rPr>
          <w:rFonts w:asciiTheme="majorHAnsi" w:hAnsiTheme="majorHAnsi" w:cstheme="majorHAnsi"/>
        </w:rPr>
        <w:tab/>
      </w:r>
      <w:r w:rsidRPr="00472E88">
        <w:rPr>
          <w:rFonts w:asciiTheme="majorHAnsi" w:hAnsiTheme="majorHAnsi" w:cstheme="majorHAnsi"/>
        </w:rPr>
        <w:tab/>
        <w:t xml:space="preserve">32.0    </w:t>
      </w:r>
      <w:r w:rsidRPr="00472E88">
        <w:rPr>
          <w:rFonts w:asciiTheme="majorHAnsi" w:hAnsiTheme="majorHAnsi" w:cstheme="majorHAnsi"/>
        </w:rPr>
        <w:tab/>
        <w:t xml:space="preserve"> </w:t>
      </w:r>
      <w:r w:rsidRPr="00472E88">
        <w:rPr>
          <w:rFonts w:asciiTheme="majorHAnsi" w:hAnsiTheme="majorHAnsi" w:cstheme="majorHAnsi"/>
        </w:rPr>
        <w:tab/>
        <w:t xml:space="preserve">63.7     6.10     </w:t>
      </w:r>
      <w:r w:rsidRPr="00472E88">
        <w:rPr>
          <w:rFonts w:asciiTheme="majorHAnsi" w:hAnsiTheme="majorHAnsi" w:cstheme="majorHAnsi"/>
        </w:rPr>
        <w:tab/>
      </w:r>
      <w:r w:rsidRPr="00472E88">
        <w:rPr>
          <w:rFonts w:asciiTheme="majorHAnsi" w:hAnsiTheme="majorHAnsi" w:cstheme="majorHAnsi"/>
        </w:rPr>
        <w:tab/>
        <w:t xml:space="preserve">9.75   </w:t>
      </w:r>
      <w:r w:rsidRPr="00472E88">
        <w:rPr>
          <w:rFonts w:asciiTheme="majorHAnsi" w:hAnsiTheme="majorHAnsi" w:cstheme="majorHAnsi"/>
        </w:rPr>
        <w:tab/>
      </w:r>
      <w:r w:rsidR="00B81DB0">
        <w:rPr>
          <w:rFonts w:asciiTheme="majorHAnsi" w:hAnsiTheme="majorHAnsi" w:cstheme="majorHAnsi"/>
        </w:rPr>
        <w:t xml:space="preserve">           </w:t>
      </w:r>
      <w:r w:rsidRPr="00472E88">
        <w:rPr>
          <w:rFonts w:asciiTheme="majorHAnsi" w:hAnsiTheme="majorHAnsi" w:cstheme="majorHAnsi"/>
        </w:rPr>
        <w:t xml:space="preserve">12.8 </w:t>
      </w:r>
    </w:p>
    <w:p w14:paraId="5292272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Zona de seguridad, m</w:t>
      </w:r>
      <w:r w:rsidR="00B81DB0">
        <w:rPr>
          <w:rFonts w:asciiTheme="majorHAnsi" w:hAnsiTheme="majorHAnsi" w:cstheme="majorHAnsi"/>
        </w:rPr>
        <w:t xml:space="preserve"> </w:t>
      </w:r>
      <w:r w:rsidR="00B81DB0">
        <w:rPr>
          <w:rFonts w:asciiTheme="majorHAnsi" w:hAnsiTheme="majorHAnsi" w:cstheme="majorHAnsi"/>
        </w:rPr>
        <w:tab/>
      </w:r>
      <w:r w:rsidR="00B81DB0">
        <w:rPr>
          <w:rFonts w:asciiTheme="majorHAnsi" w:hAnsiTheme="majorHAnsi" w:cstheme="majorHAnsi"/>
        </w:rPr>
        <w:tab/>
      </w:r>
      <w:r w:rsidR="00B81DB0">
        <w:rPr>
          <w:rFonts w:asciiTheme="majorHAnsi" w:hAnsiTheme="majorHAnsi" w:cstheme="majorHAnsi"/>
        </w:rPr>
        <w:tab/>
        <w:t xml:space="preserve">63.7 </w:t>
      </w:r>
      <w:r w:rsidR="00B81DB0">
        <w:rPr>
          <w:rFonts w:asciiTheme="majorHAnsi" w:hAnsiTheme="majorHAnsi" w:cstheme="majorHAnsi"/>
        </w:rPr>
        <w:tab/>
      </w:r>
      <w:r w:rsidR="00B81DB0">
        <w:rPr>
          <w:rFonts w:asciiTheme="majorHAnsi" w:hAnsiTheme="majorHAnsi" w:cstheme="majorHAnsi"/>
        </w:rPr>
        <w:tab/>
        <w:t xml:space="preserve">127.1 </w:t>
      </w:r>
      <w:r w:rsidR="00B81DB0">
        <w:rPr>
          <w:rFonts w:asciiTheme="majorHAnsi" w:hAnsiTheme="majorHAnsi" w:cstheme="majorHAnsi"/>
        </w:rPr>
        <w:tab/>
        <w:t>12.8</w:t>
      </w:r>
      <w:r w:rsidR="00B81DB0">
        <w:rPr>
          <w:rFonts w:asciiTheme="majorHAnsi" w:hAnsiTheme="majorHAnsi" w:cstheme="majorHAnsi"/>
        </w:rPr>
        <w:tab/>
        <w:t xml:space="preserve"> </w:t>
      </w:r>
      <w:r w:rsidR="00B81DB0">
        <w:rPr>
          <w:rFonts w:asciiTheme="majorHAnsi" w:hAnsiTheme="majorHAnsi" w:cstheme="majorHAnsi"/>
        </w:rPr>
        <w:tab/>
        <w:t xml:space="preserve">19.2                 </w:t>
      </w:r>
      <w:r w:rsidRPr="00472E88">
        <w:rPr>
          <w:rFonts w:asciiTheme="majorHAnsi" w:hAnsiTheme="majorHAnsi" w:cstheme="majorHAnsi"/>
        </w:rPr>
        <w:t xml:space="preserve">25.6 </w:t>
      </w:r>
    </w:p>
    <w:p w14:paraId="4BF52EF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FORMACIÓN DE NUBE INFLAMABLE @ LFL</w:t>
      </w:r>
    </w:p>
    <w:p w14:paraId="181819E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Long. en dirección del viento, m </w:t>
      </w:r>
      <w:r w:rsidRPr="00472E88">
        <w:rPr>
          <w:rFonts w:asciiTheme="majorHAnsi" w:hAnsiTheme="majorHAnsi" w:cstheme="majorHAnsi"/>
        </w:rPr>
        <w:tab/>
        <w:t xml:space="preserve">85.6     </w:t>
      </w:r>
      <w:r w:rsidRPr="00472E88">
        <w:rPr>
          <w:rFonts w:asciiTheme="majorHAnsi" w:hAnsiTheme="majorHAnsi" w:cstheme="majorHAnsi"/>
        </w:rPr>
        <w:tab/>
      </w:r>
      <w:r w:rsidRPr="00472E88">
        <w:rPr>
          <w:rFonts w:asciiTheme="majorHAnsi" w:hAnsiTheme="majorHAnsi" w:cstheme="majorHAnsi"/>
        </w:rPr>
        <w:tab/>
        <w:t xml:space="preserve">181.1    69.8     </w:t>
      </w:r>
      <w:r w:rsidRPr="00472E88">
        <w:rPr>
          <w:rFonts w:asciiTheme="majorHAnsi" w:hAnsiTheme="majorHAnsi" w:cstheme="majorHAnsi"/>
        </w:rPr>
        <w:tab/>
      </w:r>
      <w:r w:rsidRPr="00472E88">
        <w:rPr>
          <w:rFonts w:asciiTheme="majorHAnsi" w:hAnsiTheme="majorHAnsi" w:cstheme="majorHAnsi"/>
        </w:rPr>
        <w:tab/>
        <w:t xml:space="preserve">23.5   </w:t>
      </w:r>
      <w:r w:rsidR="00B81DB0">
        <w:rPr>
          <w:rFonts w:asciiTheme="majorHAnsi" w:hAnsiTheme="majorHAnsi" w:cstheme="majorHAnsi"/>
        </w:rPr>
        <w:t xml:space="preserve">              </w:t>
      </w:r>
      <w:r w:rsidRPr="00472E88">
        <w:rPr>
          <w:rFonts w:asciiTheme="majorHAnsi" w:hAnsiTheme="majorHAnsi" w:cstheme="majorHAnsi"/>
        </w:rPr>
        <w:t xml:space="preserve">69.5 </w:t>
      </w:r>
    </w:p>
    <w:p w14:paraId="6FA711D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Ancho máx. de riesgo, m   </w:t>
      </w:r>
      <w:r w:rsidRPr="00472E88">
        <w:rPr>
          <w:rFonts w:asciiTheme="majorHAnsi" w:hAnsiTheme="majorHAnsi" w:cstheme="majorHAnsi"/>
        </w:rPr>
        <w:tab/>
      </w:r>
      <w:r w:rsidRPr="00472E88">
        <w:rPr>
          <w:rFonts w:asciiTheme="majorHAnsi" w:hAnsiTheme="majorHAnsi" w:cstheme="majorHAnsi"/>
        </w:rPr>
        <w:tab/>
        <w:t xml:space="preserve">43.0     </w:t>
      </w:r>
      <w:r w:rsidRPr="00472E88">
        <w:rPr>
          <w:rFonts w:asciiTheme="majorHAnsi" w:hAnsiTheme="majorHAnsi" w:cstheme="majorHAnsi"/>
        </w:rPr>
        <w:tab/>
      </w:r>
      <w:r w:rsidRPr="00472E88">
        <w:rPr>
          <w:rFonts w:asciiTheme="majorHAnsi" w:hAnsiTheme="majorHAnsi" w:cstheme="majorHAnsi"/>
        </w:rPr>
        <w:tab/>
        <w:t xml:space="preserve">90.5     35.1     </w:t>
      </w:r>
      <w:r w:rsidRPr="00472E88">
        <w:rPr>
          <w:rFonts w:asciiTheme="majorHAnsi" w:hAnsiTheme="majorHAnsi" w:cstheme="majorHAnsi"/>
        </w:rPr>
        <w:tab/>
      </w:r>
      <w:r w:rsidRPr="00472E88">
        <w:rPr>
          <w:rFonts w:asciiTheme="majorHAnsi" w:hAnsiTheme="majorHAnsi" w:cstheme="majorHAnsi"/>
        </w:rPr>
        <w:tab/>
        <w:t xml:space="preserve">11.9    </w:t>
      </w:r>
      <w:r w:rsidRPr="00472E88">
        <w:rPr>
          <w:rFonts w:asciiTheme="majorHAnsi" w:hAnsiTheme="majorHAnsi" w:cstheme="majorHAnsi"/>
        </w:rPr>
        <w:tab/>
        <w:t xml:space="preserve">34.7 </w:t>
      </w:r>
    </w:p>
    <w:p w14:paraId="7763DA7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lastRenderedPageBreak/>
        <w:t xml:space="preserve">Cantidad de gas en nube, Kg.   </w:t>
      </w:r>
      <w:r w:rsidRPr="00472E88">
        <w:rPr>
          <w:rFonts w:asciiTheme="majorHAnsi" w:hAnsiTheme="majorHAnsi" w:cstheme="majorHAnsi"/>
        </w:rPr>
        <w:tab/>
      </w:r>
      <w:r w:rsidRPr="00472E88">
        <w:rPr>
          <w:rFonts w:asciiTheme="majorHAnsi" w:hAnsiTheme="majorHAnsi" w:cstheme="majorHAnsi"/>
        </w:rPr>
        <w:tab/>
        <w:t xml:space="preserve">50.7/no   </w:t>
      </w:r>
      <w:r w:rsidRPr="00472E88">
        <w:rPr>
          <w:rFonts w:asciiTheme="majorHAnsi" w:hAnsiTheme="majorHAnsi" w:cstheme="majorHAnsi"/>
        </w:rPr>
        <w:tab/>
        <w:t xml:space="preserve">426.3/no  28.5/no   </w:t>
      </w:r>
      <w:r w:rsidRPr="00472E88">
        <w:rPr>
          <w:rFonts w:asciiTheme="majorHAnsi" w:hAnsiTheme="majorHAnsi" w:cstheme="majorHAnsi"/>
        </w:rPr>
        <w:tab/>
        <w:t xml:space="preserve">1.3/no    28.1/no </w:t>
      </w:r>
    </w:p>
    <w:p w14:paraId="4CC0E92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1FBDB35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Llenado de Cilindros Portátiles </w:t>
      </w:r>
    </w:p>
    <w:p w14:paraId="4B951A12" w14:textId="77777777" w:rsidR="00472E88" w:rsidRPr="00472E88" w:rsidRDefault="00472E88" w:rsidP="00B81DB0">
      <w:pPr>
        <w:spacing w:after="0" w:line="360" w:lineRule="auto"/>
        <w:jc w:val="both"/>
        <w:rPr>
          <w:rFonts w:asciiTheme="majorHAnsi" w:hAnsiTheme="majorHAnsi" w:cstheme="majorHAnsi"/>
        </w:rPr>
      </w:pPr>
      <w:r w:rsidRPr="00472E88">
        <w:rPr>
          <w:rFonts w:asciiTheme="majorHAnsi" w:hAnsiTheme="majorHAnsi" w:cstheme="majorHAnsi"/>
        </w:rPr>
        <w:t xml:space="preserve">En la Tabla 20 se muestran las consecuencias de una fuga y posterior ignición en el  área  de  llenado  de  cilindros  portátiles.  Se  muestran  los  resultados  de los  tres escenarios siguientes: </w:t>
      </w:r>
    </w:p>
    <w:p w14:paraId="3215F0B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0EC1787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1.- Ignición por ruptura de mangueras. </w:t>
      </w:r>
    </w:p>
    <w:p w14:paraId="2F369BE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2.- Ignición por sobrellenado de cilindros </w:t>
      </w:r>
    </w:p>
    <w:p w14:paraId="5D08F697"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3.- Ignición por falla mecánica del cilindro </w:t>
      </w:r>
    </w:p>
    <w:p w14:paraId="3BE8E5BC"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70C21FD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Tabla  20.  Consecuencias  de  Fuga  de  Gas  LP  en  Muelle  de  Llenado  de Cilindros Portátiles </w:t>
      </w:r>
    </w:p>
    <w:p w14:paraId="624C139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1B990A6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ESCENARIO FACTORES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AF-05a   </w:t>
      </w:r>
      <w:r w:rsidRPr="00472E88">
        <w:rPr>
          <w:rFonts w:asciiTheme="majorHAnsi" w:hAnsiTheme="majorHAnsi" w:cstheme="majorHAnsi"/>
        </w:rPr>
        <w:tab/>
        <w:t xml:space="preserve">AF-05b  </w:t>
      </w:r>
      <w:r w:rsidRPr="00472E88">
        <w:rPr>
          <w:rFonts w:asciiTheme="majorHAnsi" w:hAnsiTheme="majorHAnsi" w:cstheme="majorHAnsi"/>
        </w:rPr>
        <w:tab/>
        <w:t xml:space="preserve"> AF-05c </w:t>
      </w:r>
    </w:p>
    <w:p w14:paraId="5932181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Probabilidad de fuego o explosión / año   </w:t>
      </w:r>
      <w:r w:rsidRPr="00472E88">
        <w:rPr>
          <w:rFonts w:asciiTheme="majorHAnsi" w:hAnsiTheme="majorHAnsi" w:cstheme="majorHAnsi"/>
        </w:rPr>
        <w:tab/>
        <w:t xml:space="preserve">4.2 x 10-2   </w:t>
      </w:r>
      <w:r w:rsidRPr="00472E88">
        <w:rPr>
          <w:rFonts w:asciiTheme="majorHAnsi" w:hAnsiTheme="majorHAnsi" w:cstheme="majorHAnsi"/>
        </w:rPr>
        <w:tab/>
        <w:t xml:space="preserve">5.3 x 10-2   </w:t>
      </w:r>
      <w:r w:rsidRPr="00472E88">
        <w:rPr>
          <w:rFonts w:asciiTheme="majorHAnsi" w:hAnsiTheme="majorHAnsi" w:cstheme="majorHAnsi"/>
        </w:rPr>
        <w:tab/>
        <w:t xml:space="preserve">6 x 10-4 </w:t>
      </w:r>
    </w:p>
    <w:p w14:paraId="71D32D67"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Diámetro de orifico, pulg.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1     </w:t>
      </w:r>
      <w:r w:rsidRPr="00472E88">
        <w:rPr>
          <w:rFonts w:asciiTheme="majorHAnsi" w:hAnsiTheme="majorHAnsi" w:cstheme="majorHAnsi"/>
        </w:rPr>
        <w:tab/>
      </w:r>
      <w:r w:rsidRPr="00472E88">
        <w:rPr>
          <w:rFonts w:asciiTheme="majorHAnsi" w:hAnsiTheme="majorHAnsi" w:cstheme="majorHAnsi"/>
        </w:rPr>
        <w:tab/>
        <w:t xml:space="preserve">0.2    </w:t>
      </w:r>
      <w:r w:rsidRPr="00472E88">
        <w:rPr>
          <w:rFonts w:asciiTheme="majorHAnsi" w:hAnsiTheme="majorHAnsi" w:cstheme="majorHAnsi"/>
        </w:rPr>
        <w:tab/>
      </w:r>
      <w:r w:rsidRPr="00472E88">
        <w:rPr>
          <w:rFonts w:asciiTheme="majorHAnsi" w:hAnsiTheme="majorHAnsi" w:cstheme="majorHAnsi"/>
        </w:rPr>
        <w:tab/>
        <w:t xml:space="preserve">0.5 </w:t>
      </w:r>
    </w:p>
    <w:p w14:paraId="4D81BCB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Tasa de descarga, Kg/min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99.9     </w:t>
      </w:r>
      <w:r w:rsidR="00CA26AF">
        <w:rPr>
          <w:rFonts w:asciiTheme="majorHAnsi" w:hAnsiTheme="majorHAnsi" w:cstheme="majorHAnsi"/>
        </w:rPr>
        <w:tab/>
      </w:r>
      <w:r w:rsidRPr="00472E88">
        <w:rPr>
          <w:rFonts w:asciiTheme="majorHAnsi" w:hAnsiTheme="majorHAnsi" w:cstheme="majorHAnsi"/>
        </w:rPr>
        <w:tab/>
        <w:t xml:space="preserve">1.48  </w:t>
      </w:r>
      <w:r w:rsidR="00CA26AF">
        <w:rPr>
          <w:rFonts w:asciiTheme="majorHAnsi" w:hAnsiTheme="majorHAnsi" w:cstheme="majorHAnsi"/>
        </w:rPr>
        <w:tab/>
      </w:r>
      <w:r w:rsidRPr="00472E88">
        <w:rPr>
          <w:rFonts w:asciiTheme="majorHAnsi" w:hAnsiTheme="majorHAnsi" w:cstheme="majorHAnsi"/>
        </w:rPr>
        <w:t xml:space="preserve">   </w:t>
      </w:r>
      <w:r w:rsidRPr="00472E88">
        <w:rPr>
          <w:rFonts w:asciiTheme="majorHAnsi" w:hAnsiTheme="majorHAnsi" w:cstheme="majorHAnsi"/>
        </w:rPr>
        <w:tab/>
        <w:t xml:space="preserve">63.7 </w:t>
      </w:r>
    </w:p>
    <w:p w14:paraId="05314200"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Duración de la descarga, min      </w:t>
      </w:r>
      <w:r w:rsidRPr="00472E88">
        <w:rPr>
          <w:rFonts w:asciiTheme="majorHAnsi" w:hAnsiTheme="majorHAnsi" w:cstheme="majorHAnsi"/>
        </w:rPr>
        <w:tab/>
        <w:t xml:space="preserve"> </w:t>
      </w:r>
      <w:r w:rsidRPr="00472E88">
        <w:rPr>
          <w:rFonts w:asciiTheme="majorHAnsi" w:hAnsiTheme="majorHAnsi" w:cstheme="majorHAnsi"/>
        </w:rPr>
        <w:tab/>
        <w:t xml:space="preserve">30     </w:t>
      </w:r>
      <w:r w:rsidRPr="00472E88">
        <w:rPr>
          <w:rFonts w:asciiTheme="majorHAnsi" w:hAnsiTheme="majorHAnsi" w:cstheme="majorHAnsi"/>
        </w:rPr>
        <w:tab/>
      </w:r>
      <w:r w:rsidRPr="00472E88">
        <w:rPr>
          <w:rFonts w:asciiTheme="majorHAnsi" w:hAnsiTheme="majorHAnsi" w:cstheme="majorHAnsi"/>
        </w:rPr>
        <w:tab/>
        <w:t xml:space="preserve">20.4     </w:t>
      </w:r>
      <w:r w:rsidRPr="00472E88">
        <w:rPr>
          <w:rFonts w:asciiTheme="majorHAnsi" w:hAnsiTheme="majorHAnsi" w:cstheme="majorHAnsi"/>
        </w:rPr>
        <w:tab/>
      </w:r>
      <w:r w:rsidR="00CA26AF">
        <w:rPr>
          <w:rFonts w:asciiTheme="majorHAnsi" w:hAnsiTheme="majorHAnsi" w:cstheme="majorHAnsi"/>
        </w:rPr>
        <w:tab/>
      </w:r>
      <w:r w:rsidRPr="00472E88">
        <w:rPr>
          <w:rFonts w:asciiTheme="majorHAnsi" w:hAnsiTheme="majorHAnsi" w:cstheme="majorHAnsi"/>
        </w:rPr>
        <w:t xml:space="preserve">0.471 </w:t>
      </w:r>
    </w:p>
    <w:p w14:paraId="4DBDB01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DIMENSIONES DEL JET DE FLAMAS</w:t>
      </w:r>
    </w:p>
    <w:p w14:paraId="01198E7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Longitud de las flamas, m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12.8     </w:t>
      </w:r>
      <w:r w:rsidRPr="00472E88">
        <w:rPr>
          <w:rFonts w:asciiTheme="majorHAnsi" w:hAnsiTheme="majorHAnsi" w:cstheme="majorHAnsi"/>
        </w:rPr>
        <w:tab/>
      </w:r>
      <w:r w:rsidR="00CA26AF">
        <w:rPr>
          <w:rFonts w:asciiTheme="majorHAnsi" w:hAnsiTheme="majorHAnsi" w:cstheme="majorHAnsi"/>
        </w:rPr>
        <w:tab/>
      </w:r>
      <w:r w:rsidRPr="00472E88">
        <w:rPr>
          <w:rFonts w:asciiTheme="majorHAnsi" w:hAnsiTheme="majorHAnsi" w:cstheme="majorHAnsi"/>
        </w:rPr>
        <w:t xml:space="preserve">3.35    </w:t>
      </w:r>
      <w:r w:rsidR="00CA26AF">
        <w:rPr>
          <w:rFonts w:asciiTheme="majorHAnsi" w:hAnsiTheme="majorHAnsi" w:cstheme="majorHAnsi"/>
        </w:rPr>
        <w:tab/>
      </w:r>
      <w:r w:rsidR="00CA26AF">
        <w:rPr>
          <w:rFonts w:asciiTheme="majorHAnsi" w:hAnsiTheme="majorHAnsi" w:cstheme="majorHAnsi"/>
        </w:rPr>
        <w:tab/>
      </w:r>
      <w:r w:rsidRPr="00472E88">
        <w:rPr>
          <w:rFonts w:asciiTheme="majorHAnsi" w:hAnsiTheme="majorHAnsi" w:cstheme="majorHAnsi"/>
        </w:rPr>
        <w:t xml:space="preserve">6.4 </w:t>
      </w:r>
    </w:p>
    <w:p w14:paraId="4C7B4DD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Zona de seguridad, m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25.6     </w:t>
      </w:r>
      <w:r w:rsidRPr="00472E88">
        <w:rPr>
          <w:rFonts w:asciiTheme="majorHAnsi" w:hAnsiTheme="majorHAnsi" w:cstheme="majorHAnsi"/>
        </w:rPr>
        <w:tab/>
      </w:r>
      <w:r w:rsidR="00CA26AF">
        <w:rPr>
          <w:rFonts w:asciiTheme="majorHAnsi" w:hAnsiTheme="majorHAnsi" w:cstheme="majorHAnsi"/>
        </w:rPr>
        <w:tab/>
      </w:r>
      <w:r w:rsidRPr="00472E88">
        <w:rPr>
          <w:rFonts w:asciiTheme="majorHAnsi" w:hAnsiTheme="majorHAnsi" w:cstheme="majorHAnsi"/>
        </w:rPr>
        <w:t xml:space="preserve">6.4     </w:t>
      </w:r>
      <w:r w:rsidRPr="00472E88">
        <w:rPr>
          <w:rFonts w:asciiTheme="majorHAnsi" w:hAnsiTheme="majorHAnsi" w:cstheme="majorHAnsi"/>
        </w:rPr>
        <w:tab/>
      </w:r>
      <w:r w:rsidRPr="00472E88">
        <w:rPr>
          <w:rFonts w:asciiTheme="majorHAnsi" w:hAnsiTheme="majorHAnsi" w:cstheme="majorHAnsi"/>
        </w:rPr>
        <w:tab/>
        <w:t xml:space="preserve">12.8 </w:t>
      </w:r>
    </w:p>
    <w:p w14:paraId="3165E61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FORMACIÓN DE NUBE INFLAMABLE @ LFL</w:t>
      </w:r>
    </w:p>
    <w:p w14:paraId="2D3882A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Longitud en dirección del viento, m     </w:t>
      </w:r>
      <w:r w:rsidRPr="00472E88">
        <w:rPr>
          <w:rFonts w:asciiTheme="majorHAnsi" w:hAnsiTheme="majorHAnsi" w:cstheme="majorHAnsi"/>
        </w:rPr>
        <w:tab/>
      </w:r>
      <w:r w:rsidRPr="00472E88">
        <w:rPr>
          <w:rFonts w:asciiTheme="majorHAnsi" w:hAnsiTheme="majorHAnsi" w:cstheme="majorHAnsi"/>
        </w:rPr>
        <w:tab/>
        <w:t xml:space="preserve">69.5     </w:t>
      </w:r>
      <w:r w:rsidR="00CA26AF">
        <w:rPr>
          <w:rFonts w:asciiTheme="majorHAnsi" w:hAnsiTheme="majorHAnsi" w:cstheme="majorHAnsi"/>
        </w:rPr>
        <w:tab/>
      </w:r>
      <w:r w:rsidRPr="00472E88">
        <w:rPr>
          <w:rFonts w:asciiTheme="majorHAnsi" w:hAnsiTheme="majorHAnsi" w:cstheme="majorHAnsi"/>
        </w:rPr>
        <w:tab/>
        <w:t xml:space="preserve">7.3     </w:t>
      </w:r>
      <w:r w:rsidRPr="00472E88">
        <w:rPr>
          <w:rFonts w:asciiTheme="majorHAnsi" w:hAnsiTheme="majorHAnsi" w:cstheme="majorHAnsi"/>
        </w:rPr>
        <w:tab/>
      </w:r>
      <w:r w:rsidRPr="00472E88">
        <w:rPr>
          <w:rFonts w:asciiTheme="majorHAnsi" w:hAnsiTheme="majorHAnsi" w:cstheme="majorHAnsi"/>
        </w:rPr>
        <w:tab/>
        <w:t xml:space="preserve">126.8 </w:t>
      </w:r>
    </w:p>
    <w:p w14:paraId="6BFA18E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Ancho máximo de zona de riesgo, m     </w:t>
      </w:r>
      <w:r w:rsidRPr="00472E88">
        <w:rPr>
          <w:rFonts w:asciiTheme="majorHAnsi" w:hAnsiTheme="majorHAnsi" w:cstheme="majorHAnsi"/>
        </w:rPr>
        <w:tab/>
      </w:r>
      <w:r w:rsidRPr="00472E88">
        <w:rPr>
          <w:rFonts w:asciiTheme="majorHAnsi" w:hAnsiTheme="majorHAnsi" w:cstheme="majorHAnsi"/>
        </w:rPr>
        <w:tab/>
        <w:t xml:space="preserve">34.7     </w:t>
      </w:r>
      <w:r w:rsidR="00CA26AF">
        <w:rPr>
          <w:rFonts w:asciiTheme="majorHAnsi" w:hAnsiTheme="majorHAnsi" w:cstheme="majorHAnsi"/>
        </w:rPr>
        <w:tab/>
      </w:r>
      <w:r w:rsidRPr="00472E88">
        <w:rPr>
          <w:rFonts w:asciiTheme="majorHAnsi" w:hAnsiTheme="majorHAnsi" w:cstheme="majorHAnsi"/>
        </w:rPr>
        <w:tab/>
        <w:t xml:space="preserve">3.7     </w:t>
      </w:r>
      <w:r w:rsidRPr="00472E88">
        <w:rPr>
          <w:rFonts w:asciiTheme="majorHAnsi" w:hAnsiTheme="majorHAnsi" w:cstheme="majorHAnsi"/>
        </w:rPr>
        <w:tab/>
      </w:r>
      <w:r w:rsidRPr="00472E88">
        <w:rPr>
          <w:rFonts w:asciiTheme="majorHAnsi" w:hAnsiTheme="majorHAnsi" w:cstheme="majorHAnsi"/>
        </w:rPr>
        <w:tab/>
        <w:t xml:space="preserve">152.1 </w:t>
      </w:r>
    </w:p>
    <w:p w14:paraId="7499A7D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Cantidad de gas en la nube, Kg / ¿explosión?  28.1/no </w:t>
      </w:r>
      <w:r w:rsidR="00CA26AF">
        <w:rPr>
          <w:rFonts w:asciiTheme="majorHAnsi" w:hAnsiTheme="majorHAnsi" w:cstheme="majorHAnsi"/>
        </w:rPr>
        <w:tab/>
      </w:r>
      <w:r w:rsidRPr="00472E88">
        <w:rPr>
          <w:rFonts w:asciiTheme="majorHAnsi" w:hAnsiTheme="majorHAnsi" w:cstheme="majorHAnsi"/>
        </w:rPr>
        <w:t xml:space="preserve"> </w:t>
      </w:r>
      <w:r w:rsidR="00CA26AF">
        <w:rPr>
          <w:rFonts w:asciiTheme="majorHAnsi" w:hAnsiTheme="majorHAnsi" w:cstheme="majorHAnsi"/>
        </w:rPr>
        <w:tab/>
      </w:r>
      <w:r w:rsidRPr="00472E88">
        <w:rPr>
          <w:rFonts w:asciiTheme="majorHAnsi" w:hAnsiTheme="majorHAnsi" w:cstheme="majorHAnsi"/>
        </w:rPr>
        <w:t xml:space="preserve"> 0.05/no   </w:t>
      </w:r>
      <w:r w:rsidRPr="00472E88">
        <w:rPr>
          <w:rFonts w:asciiTheme="majorHAnsi" w:hAnsiTheme="majorHAnsi" w:cstheme="majorHAnsi"/>
        </w:rPr>
        <w:tab/>
        <w:t xml:space="preserve">30.4/no </w:t>
      </w:r>
    </w:p>
    <w:p w14:paraId="45C8A1D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CF4D07A" w14:textId="77777777" w:rsidR="00472E88" w:rsidRPr="00472E88" w:rsidRDefault="00472E88" w:rsidP="00CA26AF">
      <w:pPr>
        <w:spacing w:after="0" w:line="360" w:lineRule="auto"/>
        <w:jc w:val="both"/>
        <w:rPr>
          <w:rFonts w:asciiTheme="majorHAnsi" w:hAnsiTheme="majorHAnsi" w:cstheme="majorHAnsi"/>
        </w:rPr>
      </w:pPr>
      <w:r w:rsidRPr="00472E88">
        <w:rPr>
          <w:rFonts w:asciiTheme="majorHAnsi" w:hAnsiTheme="majorHAnsi" w:cstheme="majorHAnsi"/>
        </w:rPr>
        <w:t xml:space="preserve">En los  siguientes párrafos se  determinan  las  zonas de  alto  riesgo  y las  zonas de amortiguamiento cuando se presenta un siniestro en  las diferentes actividades ya descritas con anterioridad. </w:t>
      </w:r>
    </w:p>
    <w:p w14:paraId="16EEB45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5E88FCD0" w14:textId="77777777" w:rsidR="00472E88" w:rsidRPr="00472E88" w:rsidRDefault="00472E88" w:rsidP="00CA26AF">
      <w:pPr>
        <w:spacing w:after="0" w:line="360" w:lineRule="auto"/>
        <w:jc w:val="both"/>
        <w:rPr>
          <w:rFonts w:asciiTheme="majorHAnsi" w:hAnsiTheme="majorHAnsi" w:cstheme="majorHAnsi"/>
        </w:rPr>
      </w:pPr>
      <w:r w:rsidRPr="00472E88">
        <w:rPr>
          <w:rFonts w:asciiTheme="majorHAnsi" w:hAnsiTheme="majorHAnsi" w:cstheme="majorHAnsi"/>
        </w:rPr>
        <w:t xml:space="preserve">En el caso de la radiación térmica, se considera que en los diversos escenarios, el fenómeno  de  incendio  se  presenta  como  una  antorcha  (jet)  vertical  con  las dimensiones determinadas por el programa de modelación. La zona de alto riesgo se  determina  donde  la  radiación  térmica  es  de  5  KW/m2  y  la  zona  de amortiguamiento donde la radiación térmica es de 1.4 KW/m2. </w:t>
      </w:r>
    </w:p>
    <w:p w14:paraId="4857B2E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lastRenderedPageBreak/>
        <w:t xml:space="preserve"> </w:t>
      </w:r>
    </w:p>
    <w:p w14:paraId="6776D447" w14:textId="77777777" w:rsidR="00472E88" w:rsidRPr="00472E88" w:rsidRDefault="00472E88" w:rsidP="00CA26AF">
      <w:pPr>
        <w:spacing w:after="0" w:line="360" w:lineRule="auto"/>
        <w:jc w:val="both"/>
        <w:rPr>
          <w:rFonts w:asciiTheme="majorHAnsi" w:hAnsiTheme="majorHAnsi" w:cstheme="majorHAnsi"/>
        </w:rPr>
      </w:pPr>
      <w:r w:rsidRPr="00472E88">
        <w:rPr>
          <w:rFonts w:asciiTheme="majorHAnsi" w:hAnsiTheme="majorHAnsi" w:cstheme="majorHAnsi"/>
        </w:rPr>
        <w:t xml:space="preserve">Para calcular la radiación térmica, se toma el área de la antorcha calculada por el modelo y se simula un cilindro con un radio  Rp equivalente a un octavo del área. A este cilindro se le aplican las siguientes ecuaciones de flux de calor: </w:t>
      </w:r>
    </w:p>
    <w:p w14:paraId="54BAA6D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17A09540"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Ep  = -0.313 TB  + 117             Ecuación 1 </w:t>
      </w:r>
    </w:p>
    <w:p w14:paraId="068A82BC"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Donde: </w:t>
      </w:r>
    </w:p>
    <w:p w14:paraId="0AC6088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Ep  = Potencia efectiva de emisión, Kw/m2 </w:t>
      </w:r>
    </w:p>
    <w:p w14:paraId="6A42705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TB  = Punto normal de ebullición, º F </w:t>
      </w:r>
    </w:p>
    <w:p w14:paraId="11DCD47C"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5FD05DD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El valor de Ep calculado para el propano es de 127.17 KW/m2 </w:t>
      </w:r>
    </w:p>
    <w:p w14:paraId="57AC847A" w14:textId="77777777" w:rsidR="00CA26AF" w:rsidRDefault="00CA26AF" w:rsidP="00472E88">
      <w:pPr>
        <w:spacing w:after="0" w:line="360" w:lineRule="auto"/>
        <w:rPr>
          <w:rFonts w:asciiTheme="majorHAnsi" w:hAnsiTheme="majorHAnsi" w:cstheme="majorHAnsi"/>
        </w:rPr>
      </w:pPr>
    </w:p>
    <w:p w14:paraId="10631CD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Este  valor  se  introduce  en  las  siguientes  dos  ecuaciones  para  los  niveles  de  5 kw/m2  y  1.4  kw/m2  de  las  zonas  de  alto  riesgo  y  de  amortiguamiento respectivamente1: </w:t>
      </w:r>
    </w:p>
    <w:p w14:paraId="4555C90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070F0857"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X5 =  0.3 (0.3048)-1( Rp )( EP 0.57)           </w:t>
      </w:r>
      <w:r w:rsidRPr="00472E88">
        <w:rPr>
          <w:rFonts w:asciiTheme="majorHAnsi" w:hAnsiTheme="majorHAnsi" w:cstheme="majorHAnsi"/>
        </w:rPr>
        <w:tab/>
        <w:t xml:space="preserve">Ecuación 2 </w:t>
      </w:r>
    </w:p>
    <w:p w14:paraId="66BF947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X1.4 =  0.43 (0.3048)-1( Rp )( EP 0.57)         </w:t>
      </w:r>
      <w:r w:rsidRPr="00472E88">
        <w:rPr>
          <w:rFonts w:asciiTheme="majorHAnsi" w:hAnsiTheme="majorHAnsi" w:cstheme="majorHAnsi"/>
        </w:rPr>
        <w:tab/>
        <w:t xml:space="preserve">Ecuación 3 </w:t>
      </w:r>
    </w:p>
    <w:p w14:paraId="5EAEC50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71C8D7A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Donde: </w:t>
      </w:r>
    </w:p>
    <w:p w14:paraId="41054FF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X5 , X1.4 = distancia a los niveles de 5 y 1.4 kw/m2, respectivamente, m </w:t>
      </w:r>
    </w:p>
    <w:p w14:paraId="03DAC41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Rp = radio de la antorcha, m </w:t>
      </w:r>
    </w:p>
    <w:p w14:paraId="7AA0EFF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Ep = 127.17 kw/m2 para el gas LP </w:t>
      </w:r>
    </w:p>
    <w:p w14:paraId="0B2268C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421ADEA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En las siguientes tablas se presentan las zonas de afectación: </w:t>
      </w:r>
    </w:p>
    <w:p w14:paraId="1BDD9620"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1ED5061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Tabla 21. Zonas de Afectación en Tránsito de Autotanques </w:t>
      </w:r>
    </w:p>
    <w:p w14:paraId="6D57909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RADIACIÓN TÉRMICA </w:t>
      </w:r>
    </w:p>
    <w:p w14:paraId="53531B2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646158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Escenario                         </w:t>
      </w:r>
      <w:r w:rsidRPr="00472E88">
        <w:rPr>
          <w:rFonts w:asciiTheme="majorHAnsi" w:hAnsiTheme="majorHAnsi" w:cstheme="majorHAnsi"/>
        </w:rPr>
        <w:tab/>
      </w:r>
      <w:r w:rsidRPr="00472E88">
        <w:rPr>
          <w:rFonts w:asciiTheme="majorHAnsi" w:hAnsiTheme="majorHAnsi" w:cstheme="majorHAnsi"/>
        </w:rPr>
        <w:tab/>
        <w:t xml:space="preserve">AF-01b  </w:t>
      </w:r>
      <w:r w:rsidRPr="00472E88">
        <w:rPr>
          <w:rFonts w:asciiTheme="majorHAnsi" w:hAnsiTheme="majorHAnsi" w:cstheme="majorHAnsi"/>
        </w:rPr>
        <w:tab/>
        <w:t xml:space="preserve">AF-01c     AF-01d    AF-01m    AF-01n </w:t>
      </w:r>
    </w:p>
    <w:p w14:paraId="39B43B1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Longitud de las flamas, m   </w:t>
      </w:r>
      <w:r w:rsidRPr="00472E88">
        <w:rPr>
          <w:rFonts w:asciiTheme="majorHAnsi" w:hAnsiTheme="majorHAnsi" w:cstheme="majorHAnsi"/>
        </w:rPr>
        <w:tab/>
        <w:t xml:space="preserve">12.8   </w:t>
      </w:r>
      <w:r w:rsidRPr="00472E88">
        <w:rPr>
          <w:rFonts w:asciiTheme="majorHAnsi" w:hAnsiTheme="majorHAnsi" w:cstheme="majorHAnsi"/>
        </w:rPr>
        <w:tab/>
      </w:r>
      <w:r w:rsidRPr="00472E88">
        <w:rPr>
          <w:rFonts w:asciiTheme="majorHAnsi" w:hAnsiTheme="majorHAnsi" w:cstheme="majorHAnsi"/>
        </w:rPr>
        <w:tab/>
        <w:t xml:space="preserve">6.4     </w:t>
      </w:r>
      <w:r w:rsidRPr="00472E88">
        <w:rPr>
          <w:rFonts w:asciiTheme="majorHAnsi" w:hAnsiTheme="majorHAnsi" w:cstheme="majorHAnsi"/>
        </w:rPr>
        <w:tab/>
      </w:r>
      <w:r w:rsidRPr="00472E88">
        <w:rPr>
          <w:rFonts w:asciiTheme="majorHAnsi" w:hAnsiTheme="majorHAnsi" w:cstheme="majorHAnsi"/>
        </w:rPr>
        <w:tab/>
        <w:t xml:space="preserve">12.8     6.4     </w:t>
      </w:r>
      <w:r w:rsidRPr="00472E88">
        <w:rPr>
          <w:rFonts w:asciiTheme="majorHAnsi" w:hAnsiTheme="majorHAnsi" w:cstheme="majorHAnsi"/>
        </w:rPr>
        <w:tab/>
        <w:t xml:space="preserve">12.8 </w:t>
      </w:r>
    </w:p>
    <w:p w14:paraId="524B24B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Radio de las flamas, Rp, m   </w:t>
      </w:r>
      <w:r w:rsidRPr="00472E88">
        <w:rPr>
          <w:rFonts w:asciiTheme="majorHAnsi" w:hAnsiTheme="majorHAnsi" w:cstheme="majorHAnsi"/>
        </w:rPr>
        <w:tab/>
        <w:t xml:space="preserve">4.53   </w:t>
      </w:r>
      <w:r w:rsidRPr="00472E88">
        <w:rPr>
          <w:rFonts w:asciiTheme="majorHAnsi" w:hAnsiTheme="majorHAnsi" w:cstheme="majorHAnsi"/>
        </w:rPr>
        <w:tab/>
      </w:r>
      <w:r w:rsidRPr="00472E88">
        <w:rPr>
          <w:rFonts w:asciiTheme="majorHAnsi" w:hAnsiTheme="majorHAnsi" w:cstheme="majorHAnsi"/>
        </w:rPr>
        <w:tab/>
        <w:t xml:space="preserve">2.26     </w:t>
      </w:r>
      <w:r w:rsidRPr="00472E88">
        <w:rPr>
          <w:rFonts w:asciiTheme="majorHAnsi" w:hAnsiTheme="majorHAnsi" w:cstheme="majorHAnsi"/>
        </w:rPr>
        <w:tab/>
      </w:r>
      <w:r w:rsidR="00CA26AF">
        <w:rPr>
          <w:rFonts w:asciiTheme="majorHAnsi" w:hAnsiTheme="majorHAnsi" w:cstheme="majorHAnsi"/>
        </w:rPr>
        <w:tab/>
      </w:r>
      <w:r w:rsidRPr="00472E88">
        <w:rPr>
          <w:rFonts w:asciiTheme="majorHAnsi" w:hAnsiTheme="majorHAnsi" w:cstheme="majorHAnsi"/>
        </w:rPr>
        <w:t xml:space="preserve">4.53     2.26    </w:t>
      </w:r>
      <w:r w:rsidRPr="00472E88">
        <w:rPr>
          <w:rFonts w:asciiTheme="majorHAnsi" w:hAnsiTheme="majorHAnsi" w:cstheme="majorHAnsi"/>
        </w:rPr>
        <w:tab/>
        <w:t xml:space="preserve">4.53 </w:t>
      </w:r>
    </w:p>
    <w:p w14:paraId="27CD428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Radio de alto riesgo, m   </w:t>
      </w:r>
      <w:r w:rsidRPr="00472E88">
        <w:rPr>
          <w:rFonts w:asciiTheme="majorHAnsi" w:hAnsiTheme="majorHAnsi" w:cstheme="majorHAnsi"/>
        </w:rPr>
        <w:tab/>
        <w:t xml:space="preserve">21.8   </w:t>
      </w:r>
      <w:r w:rsidRPr="00472E88">
        <w:rPr>
          <w:rFonts w:asciiTheme="majorHAnsi" w:hAnsiTheme="majorHAnsi" w:cstheme="majorHAnsi"/>
        </w:rPr>
        <w:tab/>
      </w:r>
      <w:r w:rsidRPr="00472E88">
        <w:rPr>
          <w:rFonts w:asciiTheme="majorHAnsi" w:hAnsiTheme="majorHAnsi" w:cstheme="majorHAnsi"/>
        </w:rPr>
        <w:tab/>
        <w:t xml:space="preserve">10.9   </w:t>
      </w:r>
      <w:r w:rsidRPr="00472E88">
        <w:rPr>
          <w:rFonts w:asciiTheme="majorHAnsi" w:hAnsiTheme="majorHAnsi" w:cstheme="majorHAnsi"/>
        </w:rPr>
        <w:tab/>
      </w:r>
      <w:r w:rsidRPr="00472E88">
        <w:rPr>
          <w:rFonts w:asciiTheme="majorHAnsi" w:hAnsiTheme="majorHAnsi" w:cstheme="majorHAnsi"/>
        </w:rPr>
        <w:tab/>
        <w:t xml:space="preserve">21.8    10.9   </w:t>
      </w:r>
      <w:r w:rsidRPr="00472E88">
        <w:rPr>
          <w:rFonts w:asciiTheme="majorHAnsi" w:hAnsiTheme="majorHAnsi" w:cstheme="majorHAnsi"/>
        </w:rPr>
        <w:tab/>
        <w:t>21.8</w:t>
      </w:r>
    </w:p>
    <w:p w14:paraId="087DDCA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lastRenderedPageBreak/>
        <w:t xml:space="preserve">Radio de amortig., m    </w:t>
      </w:r>
      <w:r w:rsidRPr="00472E88">
        <w:rPr>
          <w:rFonts w:asciiTheme="majorHAnsi" w:hAnsiTheme="majorHAnsi" w:cstheme="majorHAnsi"/>
        </w:rPr>
        <w:tab/>
      </w:r>
      <w:r w:rsidRPr="00472E88">
        <w:rPr>
          <w:rFonts w:asciiTheme="majorHAnsi" w:hAnsiTheme="majorHAnsi" w:cstheme="majorHAnsi"/>
        </w:rPr>
        <w:tab/>
        <w:t xml:space="preserve">31.3   </w:t>
      </w:r>
      <w:r w:rsidRPr="00472E88">
        <w:rPr>
          <w:rFonts w:asciiTheme="majorHAnsi" w:hAnsiTheme="majorHAnsi" w:cstheme="majorHAnsi"/>
        </w:rPr>
        <w:tab/>
      </w:r>
      <w:r w:rsidRPr="00472E88">
        <w:rPr>
          <w:rFonts w:asciiTheme="majorHAnsi" w:hAnsiTheme="majorHAnsi" w:cstheme="majorHAnsi"/>
        </w:rPr>
        <w:tab/>
        <w:t xml:space="preserve">15.7   </w:t>
      </w:r>
      <w:r w:rsidRPr="00472E88">
        <w:rPr>
          <w:rFonts w:asciiTheme="majorHAnsi" w:hAnsiTheme="majorHAnsi" w:cstheme="majorHAnsi"/>
        </w:rPr>
        <w:tab/>
      </w:r>
      <w:r w:rsidRPr="00472E88">
        <w:rPr>
          <w:rFonts w:asciiTheme="majorHAnsi" w:hAnsiTheme="majorHAnsi" w:cstheme="majorHAnsi"/>
        </w:rPr>
        <w:tab/>
        <w:t xml:space="preserve">31.3    15.7   </w:t>
      </w:r>
      <w:r w:rsidRPr="00472E88">
        <w:rPr>
          <w:rFonts w:asciiTheme="majorHAnsi" w:hAnsiTheme="majorHAnsi" w:cstheme="majorHAnsi"/>
        </w:rPr>
        <w:tab/>
        <w:t xml:space="preserve">31.3 </w:t>
      </w:r>
    </w:p>
    <w:p w14:paraId="5F87DC6C"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7A1FF39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Tabla 22. Zonas de Afectación en Carga y Descarga de Autotanques </w:t>
      </w:r>
    </w:p>
    <w:p w14:paraId="36D02E2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RADIACIÓN TÉRMICA </w:t>
      </w:r>
    </w:p>
    <w:p w14:paraId="6B87BA20"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50FC58A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Escenario                   </w:t>
      </w:r>
      <w:r w:rsidRPr="00472E88">
        <w:rPr>
          <w:rFonts w:asciiTheme="majorHAnsi" w:hAnsiTheme="majorHAnsi" w:cstheme="majorHAnsi"/>
        </w:rPr>
        <w:tab/>
      </w:r>
      <w:r w:rsidRPr="00472E88">
        <w:rPr>
          <w:rFonts w:asciiTheme="majorHAnsi" w:hAnsiTheme="majorHAnsi" w:cstheme="majorHAnsi"/>
        </w:rPr>
        <w:tab/>
        <w:t xml:space="preserve">AF-02-1a   AF-02-1b   AF-02-2a   AF-02-2b </w:t>
      </w:r>
    </w:p>
    <w:p w14:paraId="7BE208C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Longitud de las flamas, m   </w:t>
      </w:r>
      <w:r w:rsidRPr="00472E88">
        <w:rPr>
          <w:rFonts w:asciiTheme="majorHAnsi" w:hAnsiTheme="majorHAnsi" w:cstheme="majorHAnsi"/>
        </w:rPr>
        <w:tab/>
        <w:t xml:space="preserve">12.8     </w:t>
      </w:r>
      <w:r w:rsidRPr="00472E88">
        <w:rPr>
          <w:rFonts w:asciiTheme="majorHAnsi" w:hAnsiTheme="majorHAnsi" w:cstheme="majorHAnsi"/>
        </w:rPr>
        <w:tab/>
      </w:r>
      <w:r w:rsidR="00CA26AF">
        <w:rPr>
          <w:rFonts w:asciiTheme="majorHAnsi" w:hAnsiTheme="majorHAnsi" w:cstheme="majorHAnsi"/>
        </w:rPr>
        <w:tab/>
      </w:r>
      <w:r w:rsidRPr="00472E88">
        <w:rPr>
          <w:rFonts w:asciiTheme="majorHAnsi" w:hAnsiTheme="majorHAnsi" w:cstheme="majorHAnsi"/>
        </w:rPr>
        <w:t xml:space="preserve">6.4     </w:t>
      </w:r>
      <w:r w:rsidRPr="00472E88">
        <w:rPr>
          <w:rFonts w:asciiTheme="majorHAnsi" w:hAnsiTheme="majorHAnsi" w:cstheme="majorHAnsi"/>
        </w:rPr>
        <w:tab/>
        <w:t xml:space="preserve">12.8     </w:t>
      </w:r>
      <w:r w:rsidRPr="00472E88">
        <w:rPr>
          <w:rFonts w:asciiTheme="majorHAnsi" w:hAnsiTheme="majorHAnsi" w:cstheme="majorHAnsi"/>
        </w:rPr>
        <w:tab/>
        <w:t xml:space="preserve">12.8 </w:t>
      </w:r>
    </w:p>
    <w:p w14:paraId="2976F19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Radio de las flamas, Rp, m   </w:t>
      </w:r>
      <w:r w:rsidRPr="00472E88">
        <w:rPr>
          <w:rFonts w:asciiTheme="majorHAnsi" w:hAnsiTheme="majorHAnsi" w:cstheme="majorHAnsi"/>
        </w:rPr>
        <w:tab/>
        <w:t xml:space="preserve">4.53     </w:t>
      </w:r>
      <w:r w:rsidRPr="00472E88">
        <w:rPr>
          <w:rFonts w:asciiTheme="majorHAnsi" w:hAnsiTheme="majorHAnsi" w:cstheme="majorHAnsi"/>
        </w:rPr>
        <w:tab/>
      </w:r>
      <w:r w:rsidR="00CA26AF">
        <w:rPr>
          <w:rFonts w:asciiTheme="majorHAnsi" w:hAnsiTheme="majorHAnsi" w:cstheme="majorHAnsi"/>
        </w:rPr>
        <w:tab/>
      </w:r>
      <w:r w:rsidRPr="00472E88">
        <w:rPr>
          <w:rFonts w:asciiTheme="majorHAnsi" w:hAnsiTheme="majorHAnsi" w:cstheme="majorHAnsi"/>
        </w:rPr>
        <w:t xml:space="preserve">2.26    </w:t>
      </w:r>
      <w:r w:rsidRPr="00472E88">
        <w:rPr>
          <w:rFonts w:asciiTheme="majorHAnsi" w:hAnsiTheme="majorHAnsi" w:cstheme="majorHAnsi"/>
        </w:rPr>
        <w:tab/>
        <w:t xml:space="preserve">4.53     </w:t>
      </w:r>
      <w:r w:rsidRPr="00472E88">
        <w:rPr>
          <w:rFonts w:asciiTheme="majorHAnsi" w:hAnsiTheme="majorHAnsi" w:cstheme="majorHAnsi"/>
        </w:rPr>
        <w:tab/>
        <w:t>4.53</w:t>
      </w:r>
    </w:p>
    <w:p w14:paraId="531FE6A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Radio de alto riesgo, m   </w:t>
      </w:r>
      <w:r w:rsidRPr="00472E88">
        <w:rPr>
          <w:rFonts w:asciiTheme="majorHAnsi" w:hAnsiTheme="majorHAnsi" w:cstheme="majorHAnsi"/>
        </w:rPr>
        <w:tab/>
        <w:t xml:space="preserve">31.3 </w:t>
      </w:r>
      <w:r w:rsidR="00CA26AF">
        <w:rPr>
          <w:rFonts w:asciiTheme="majorHAnsi" w:hAnsiTheme="majorHAnsi" w:cstheme="majorHAnsi"/>
        </w:rPr>
        <w:tab/>
      </w:r>
      <w:r w:rsidRPr="00472E88">
        <w:rPr>
          <w:rFonts w:asciiTheme="majorHAnsi" w:hAnsiTheme="majorHAnsi" w:cstheme="majorHAnsi"/>
        </w:rPr>
        <w:t xml:space="preserve">    </w:t>
      </w:r>
      <w:r w:rsidRPr="00472E88">
        <w:rPr>
          <w:rFonts w:asciiTheme="majorHAnsi" w:hAnsiTheme="majorHAnsi" w:cstheme="majorHAnsi"/>
        </w:rPr>
        <w:tab/>
        <w:t xml:space="preserve">10.9     </w:t>
      </w:r>
      <w:r w:rsidRPr="00472E88">
        <w:rPr>
          <w:rFonts w:asciiTheme="majorHAnsi" w:hAnsiTheme="majorHAnsi" w:cstheme="majorHAnsi"/>
        </w:rPr>
        <w:tab/>
        <w:t xml:space="preserve">21.8     </w:t>
      </w:r>
      <w:r w:rsidRPr="00472E88">
        <w:rPr>
          <w:rFonts w:asciiTheme="majorHAnsi" w:hAnsiTheme="majorHAnsi" w:cstheme="majorHAnsi"/>
        </w:rPr>
        <w:tab/>
        <w:t xml:space="preserve">21.8 </w:t>
      </w:r>
    </w:p>
    <w:p w14:paraId="09E18877"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Radio de amortiguamiento   </w:t>
      </w:r>
      <w:r w:rsidRPr="00472E88">
        <w:rPr>
          <w:rFonts w:asciiTheme="majorHAnsi" w:hAnsiTheme="majorHAnsi" w:cstheme="majorHAnsi"/>
        </w:rPr>
        <w:tab/>
        <w:t xml:space="preserve">64.8     </w:t>
      </w:r>
      <w:r w:rsidRPr="00472E88">
        <w:rPr>
          <w:rFonts w:asciiTheme="majorHAnsi" w:hAnsiTheme="majorHAnsi" w:cstheme="majorHAnsi"/>
        </w:rPr>
        <w:tab/>
      </w:r>
      <w:r w:rsidR="00CA26AF">
        <w:rPr>
          <w:rFonts w:asciiTheme="majorHAnsi" w:hAnsiTheme="majorHAnsi" w:cstheme="majorHAnsi"/>
        </w:rPr>
        <w:tab/>
      </w:r>
      <w:r w:rsidRPr="00472E88">
        <w:rPr>
          <w:rFonts w:asciiTheme="majorHAnsi" w:hAnsiTheme="majorHAnsi" w:cstheme="majorHAnsi"/>
        </w:rPr>
        <w:t xml:space="preserve">15.7     </w:t>
      </w:r>
      <w:r w:rsidRPr="00472E88">
        <w:rPr>
          <w:rFonts w:asciiTheme="majorHAnsi" w:hAnsiTheme="majorHAnsi" w:cstheme="majorHAnsi"/>
        </w:rPr>
        <w:tab/>
        <w:t xml:space="preserve">31.3     </w:t>
      </w:r>
      <w:r w:rsidRPr="00472E88">
        <w:rPr>
          <w:rFonts w:asciiTheme="majorHAnsi" w:hAnsiTheme="majorHAnsi" w:cstheme="majorHAnsi"/>
        </w:rPr>
        <w:tab/>
        <w:t xml:space="preserve">31.3 </w:t>
      </w:r>
    </w:p>
    <w:p w14:paraId="2C3CFC3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AA5CD8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Tabla 23. Zonas de Afectación en Tanques de Almacenamiento </w:t>
      </w:r>
    </w:p>
    <w:p w14:paraId="05C9DF27"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RADIACIÓN TÉRMICA </w:t>
      </w:r>
    </w:p>
    <w:p w14:paraId="2C82965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8CF344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Escenario              </w:t>
      </w:r>
      <w:r w:rsidRPr="00472E88">
        <w:rPr>
          <w:rFonts w:asciiTheme="majorHAnsi" w:hAnsiTheme="majorHAnsi" w:cstheme="majorHAnsi"/>
        </w:rPr>
        <w:tab/>
      </w:r>
      <w:r w:rsidRPr="00472E88">
        <w:rPr>
          <w:rFonts w:asciiTheme="majorHAnsi" w:hAnsiTheme="majorHAnsi" w:cstheme="majorHAnsi"/>
        </w:rPr>
        <w:tab/>
        <w:t xml:space="preserve">AF-03-1a   AF-03-1b   AF-03-1c   AF-03-2a   AF-03-2b </w:t>
      </w:r>
    </w:p>
    <w:p w14:paraId="3015F82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Long. de las flamas, m  </w:t>
      </w:r>
      <w:r w:rsidRPr="00472E88">
        <w:rPr>
          <w:rFonts w:asciiTheme="majorHAnsi" w:hAnsiTheme="majorHAnsi" w:cstheme="majorHAnsi"/>
        </w:rPr>
        <w:tab/>
      </w:r>
      <w:r w:rsidR="00CA26AF">
        <w:rPr>
          <w:rFonts w:asciiTheme="majorHAnsi" w:hAnsiTheme="majorHAnsi" w:cstheme="majorHAnsi"/>
        </w:rPr>
        <w:tab/>
      </w:r>
      <w:r w:rsidRPr="00472E88">
        <w:rPr>
          <w:rFonts w:asciiTheme="majorHAnsi" w:hAnsiTheme="majorHAnsi" w:cstheme="majorHAnsi"/>
        </w:rPr>
        <w:t xml:space="preserve">32.0     </w:t>
      </w:r>
      <w:r w:rsidRPr="00472E88">
        <w:rPr>
          <w:rFonts w:asciiTheme="majorHAnsi" w:hAnsiTheme="majorHAnsi" w:cstheme="majorHAnsi"/>
        </w:rPr>
        <w:tab/>
        <w:t xml:space="preserve">63.7     </w:t>
      </w:r>
      <w:r w:rsidRPr="00472E88">
        <w:rPr>
          <w:rFonts w:asciiTheme="majorHAnsi" w:hAnsiTheme="majorHAnsi" w:cstheme="majorHAnsi"/>
        </w:rPr>
        <w:tab/>
      </w:r>
      <w:r w:rsidR="00CA26AF">
        <w:rPr>
          <w:rFonts w:asciiTheme="majorHAnsi" w:hAnsiTheme="majorHAnsi" w:cstheme="majorHAnsi"/>
        </w:rPr>
        <w:tab/>
      </w:r>
      <w:r w:rsidRPr="00472E88">
        <w:rPr>
          <w:rFonts w:asciiTheme="majorHAnsi" w:hAnsiTheme="majorHAnsi" w:cstheme="majorHAnsi"/>
        </w:rPr>
        <w:t xml:space="preserve">6.4     </w:t>
      </w:r>
      <w:r w:rsidRPr="00472E88">
        <w:rPr>
          <w:rFonts w:asciiTheme="majorHAnsi" w:hAnsiTheme="majorHAnsi" w:cstheme="majorHAnsi"/>
        </w:rPr>
        <w:tab/>
        <w:t xml:space="preserve">9.75     </w:t>
      </w:r>
      <w:r w:rsidR="00CA26AF">
        <w:rPr>
          <w:rFonts w:asciiTheme="majorHAnsi" w:hAnsiTheme="majorHAnsi" w:cstheme="majorHAnsi"/>
        </w:rPr>
        <w:tab/>
      </w:r>
      <w:r w:rsidRPr="00472E88">
        <w:rPr>
          <w:rFonts w:asciiTheme="majorHAnsi" w:hAnsiTheme="majorHAnsi" w:cstheme="majorHAnsi"/>
        </w:rPr>
        <w:tab/>
        <w:t xml:space="preserve">12.8 </w:t>
      </w:r>
    </w:p>
    <w:p w14:paraId="55DE31B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Radio de flamas, Rp, m </w:t>
      </w:r>
      <w:r w:rsidR="00CA26AF">
        <w:rPr>
          <w:rFonts w:asciiTheme="majorHAnsi" w:hAnsiTheme="majorHAnsi" w:cstheme="majorHAnsi"/>
        </w:rPr>
        <w:tab/>
      </w:r>
      <w:r w:rsidRPr="00472E88">
        <w:rPr>
          <w:rFonts w:asciiTheme="majorHAnsi" w:hAnsiTheme="majorHAnsi" w:cstheme="majorHAnsi"/>
        </w:rPr>
        <w:tab/>
        <w:t xml:space="preserve">11.3     </w:t>
      </w:r>
      <w:r w:rsidRPr="00472E88">
        <w:rPr>
          <w:rFonts w:asciiTheme="majorHAnsi" w:hAnsiTheme="majorHAnsi" w:cstheme="majorHAnsi"/>
        </w:rPr>
        <w:tab/>
        <w:t xml:space="preserve">22.6    </w:t>
      </w:r>
      <w:r w:rsidR="00CA26AF">
        <w:rPr>
          <w:rFonts w:asciiTheme="majorHAnsi" w:hAnsiTheme="majorHAnsi" w:cstheme="majorHAnsi"/>
        </w:rPr>
        <w:tab/>
      </w:r>
      <w:r w:rsidRPr="00472E88">
        <w:rPr>
          <w:rFonts w:asciiTheme="majorHAnsi" w:hAnsiTheme="majorHAnsi" w:cstheme="majorHAnsi"/>
        </w:rPr>
        <w:t xml:space="preserve"> </w:t>
      </w:r>
      <w:r w:rsidRPr="00472E88">
        <w:rPr>
          <w:rFonts w:asciiTheme="majorHAnsi" w:hAnsiTheme="majorHAnsi" w:cstheme="majorHAnsi"/>
        </w:rPr>
        <w:tab/>
        <w:t>2.26</w:t>
      </w:r>
      <w:r w:rsidR="00CA26AF">
        <w:rPr>
          <w:rFonts w:asciiTheme="majorHAnsi" w:hAnsiTheme="majorHAnsi" w:cstheme="majorHAnsi"/>
        </w:rPr>
        <w:tab/>
      </w:r>
      <w:r w:rsidRPr="00472E88">
        <w:rPr>
          <w:rFonts w:asciiTheme="majorHAnsi" w:hAnsiTheme="majorHAnsi" w:cstheme="majorHAnsi"/>
        </w:rPr>
        <w:t xml:space="preserve"> 3.45     </w:t>
      </w:r>
      <w:r w:rsidRPr="00472E88">
        <w:rPr>
          <w:rFonts w:asciiTheme="majorHAnsi" w:hAnsiTheme="majorHAnsi" w:cstheme="majorHAnsi"/>
        </w:rPr>
        <w:tab/>
      </w:r>
      <w:r w:rsidR="00CA26AF">
        <w:rPr>
          <w:rFonts w:asciiTheme="majorHAnsi" w:hAnsiTheme="majorHAnsi" w:cstheme="majorHAnsi"/>
        </w:rPr>
        <w:tab/>
      </w:r>
      <w:r w:rsidRPr="00472E88">
        <w:rPr>
          <w:rFonts w:asciiTheme="majorHAnsi" w:hAnsiTheme="majorHAnsi" w:cstheme="majorHAnsi"/>
        </w:rPr>
        <w:t xml:space="preserve">4.53 </w:t>
      </w:r>
    </w:p>
    <w:p w14:paraId="4825CD6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Radio de alto riesgo, m   </w:t>
      </w:r>
      <w:r w:rsidRPr="00472E88">
        <w:rPr>
          <w:rFonts w:asciiTheme="majorHAnsi" w:hAnsiTheme="majorHAnsi" w:cstheme="majorHAnsi"/>
        </w:rPr>
        <w:tab/>
        <w:t xml:space="preserve">54.6     </w:t>
      </w:r>
      <w:r w:rsidRPr="00472E88">
        <w:rPr>
          <w:rFonts w:asciiTheme="majorHAnsi" w:hAnsiTheme="majorHAnsi" w:cstheme="majorHAnsi"/>
        </w:rPr>
        <w:tab/>
        <w:t xml:space="preserve">109.0     </w:t>
      </w:r>
      <w:r w:rsidRPr="00472E88">
        <w:rPr>
          <w:rFonts w:asciiTheme="majorHAnsi" w:hAnsiTheme="majorHAnsi" w:cstheme="majorHAnsi"/>
        </w:rPr>
        <w:tab/>
        <w:t xml:space="preserve">10.9    </w:t>
      </w:r>
      <w:r w:rsidR="00CA26AF">
        <w:rPr>
          <w:rFonts w:asciiTheme="majorHAnsi" w:hAnsiTheme="majorHAnsi" w:cstheme="majorHAnsi"/>
        </w:rPr>
        <w:t xml:space="preserve">  </w:t>
      </w:r>
      <w:r w:rsidRPr="00472E88">
        <w:rPr>
          <w:rFonts w:asciiTheme="majorHAnsi" w:hAnsiTheme="majorHAnsi" w:cstheme="majorHAnsi"/>
        </w:rPr>
        <w:t xml:space="preserve">16.6 </w:t>
      </w:r>
      <w:r w:rsidR="00CA26AF">
        <w:rPr>
          <w:rFonts w:asciiTheme="majorHAnsi" w:hAnsiTheme="majorHAnsi" w:cstheme="majorHAnsi"/>
        </w:rPr>
        <w:tab/>
      </w:r>
      <w:r w:rsidRPr="00472E88">
        <w:rPr>
          <w:rFonts w:asciiTheme="majorHAnsi" w:hAnsiTheme="majorHAnsi" w:cstheme="majorHAnsi"/>
        </w:rPr>
        <w:t xml:space="preserve">    </w:t>
      </w:r>
      <w:r w:rsidRPr="00472E88">
        <w:rPr>
          <w:rFonts w:asciiTheme="majorHAnsi" w:hAnsiTheme="majorHAnsi" w:cstheme="majorHAnsi"/>
        </w:rPr>
        <w:tab/>
        <w:t xml:space="preserve">21.8 </w:t>
      </w:r>
    </w:p>
    <w:p w14:paraId="6D461B1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Radio de amortig., m   </w:t>
      </w:r>
      <w:r w:rsidRPr="00472E88">
        <w:rPr>
          <w:rFonts w:asciiTheme="majorHAnsi" w:hAnsiTheme="majorHAnsi" w:cstheme="majorHAnsi"/>
        </w:rPr>
        <w:tab/>
      </w:r>
      <w:r w:rsidR="00CA26AF">
        <w:rPr>
          <w:rFonts w:asciiTheme="majorHAnsi" w:hAnsiTheme="majorHAnsi" w:cstheme="majorHAnsi"/>
        </w:rPr>
        <w:tab/>
      </w:r>
      <w:r w:rsidRPr="00472E88">
        <w:rPr>
          <w:rFonts w:asciiTheme="majorHAnsi" w:hAnsiTheme="majorHAnsi" w:cstheme="majorHAnsi"/>
        </w:rPr>
        <w:t xml:space="preserve">78.3     </w:t>
      </w:r>
      <w:r w:rsidRPr="00472E88">
        <w:rPr>
          <w:rFonts w:asciiTheme="majorHAnsi" w:hAnsiTheme="majorHAnsi" w:cstheme="majorHAnsi"/>
        </w:rPr>
        <w:tab/>
        <w:t xml:space="preserve">157.0   </w:t>
      </w:r>
      <w:r w:rsidR="00CA26AF">
        <w:rPr>
          <w:rFonts w:asciiTheme="majorHAnsi" w:hAnsiTheme="majorHAnsi" w:cstheme="majorHAnsi"/>
        </w:rPr>
        <w:tab/>
      </w:r>
      <w:r w:rsidRPr="00472E88">
        <w:rPr>
          <w:rFonts w:asciiTheme="majorHAnsi" w:hAnsiTheme="majorHAnsi" w:cstheme="majorHAnsi"/>
        </w:rPr>
        <w:t xml:space="preserve"> </w:t>
      </w:r>
      <w:r w:rsidRPr="00472E88">
        <w:rPr>
          <w:rFonts w:asciiTheme="majorHAnsi" w:hAnsiTheme="majorHAnsi" w:cstheme="majorHAnsi"/>
        </w:rPr>
        <w:tab/>
        <w:t xml:space="preserve">15.7 </w:t>
      </w:r>
      <w:r w:rsidR="00CA26AF">
        <w:rPr>
          <w:rFonts w:asciiTheme="majorHAnsi" w:hAnsiTheme="majorHAnsi" w:cstheme="majorHAnsi"/>
        </w:rPr>
        <w:tab/>
      </w:r>
      <w:r w:rsidRPr="00472E88">
        <w:rPr>
          <w:rFonts w:asciiTheme="majorHAnsi" w:hAnsiTheme="majorHAnsi" w:cstheme="majorHAnsi"/>
        </w:rPr>
        <w:t xml:space="preserve"> 23.9  </w:t>
      </w:r>
      <w:r w:rsidR="00CA26AF">
        <w:rPr>
          <w:rFonts w:asciiTheme="majorHAnsi" w:hAnsiTheme="majorHAnsi" w:cstheme="majorHAnsi"/>
        </w:rPr>
        <w:tab/>
      </w:r>
      <w:r w:rsidRPr="00472E88">
        <w:rPr>
          <w:rFonts w:asciiTheme="majorHAnsi" w:hAnsiTheme="majorHAnsi" w:cstheme="majorHAnsi"/>
        </w:rPr>
        <w:t xml:space="preserve">   </w:t>
      </w:r>
      <w:r w:rsidRPr="00472E88">
        <w:rPr>
          <w:rFonts w:asciiTheme="majorHAnsi" w:hAnsiTheme="majorHAnsi" w:cstheme="majorHAnsi"/>
        </w:rPr>
        <w:tab/>
        <w:t xml:space="preserve">31.3 </w:t>
      </w:r>
    </w:p>
    <w:p w14:paraId="358B564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D795F0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Tabla 25. Zonas de Afectación en Muelle de Llenado de Cilindros Portátiles </w:t>
      </w:r>
    </w:p>
    <w:p w14:paraId="743F275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RADIACIÓN TÉRMICA </w:t>
      </w:r>
    </w:p>
    <w:p w14:paraId="35D6383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76373B3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Escenario                                 </w:t>
      </w:r>
      <w:r w:rsidRPr="00472E88">
        <w:rPr>
          <w:rFonts w:asciiTheme="majorHAnsi" w:hAnsiTheme="majorHAnsi" w:cstheme="majorHAnsi"/>
        </w:rPr>
        <w:tab/>
        <w:t xml:space="preserve">AF-05a   </w:t>
      </w:r>
      <w:r w:rsidRPr="00472E88">
        <w:rPr>
          <w:rFonts w:asciiTheme="majorHAnsi" w:hAnsiTheme="majorHAnsi" w:cstheme="majorHAnsi"/>
        </w:rPr>
        <w:tab/>
      </w:r>
      <w:r w:rsidRPr="00472E88">
        <w:rPr>
          <w:rFonts w:asciiTheme="majorHAnsi" w:hAnsiTheme="majorHAnsi" w:cstheme="majorHAnsi"/>
        </w:rPr>
        <w:tab/>
        <w:t xml:space="preserve">AF-05b   </w:t>
      </w:r>
      <w:r w:rsidRPr="00472E88">
        <w:rPr>
          <w:rFonts w:asciiTheme="majorHAnsi" w:hAnsiTheme="majorHAnsi" w:cstheme="majorHAnsi"/>
        </w:rPr>
        <w:tab/>
      </w:r>
      <w:r w:rsidRPr="00472E88">
        <w:rPr>
          <w:rFonts w:asciiTheme="majorHAnsi" w:hAnsiTheme="majorHAnsi" w:cstheme="majorHAnsi"/>
        </w:rPr>
        <w:tab/>
        <w:t xml:space="preserve">AF-05c </w:t>
      </w:r>
    </w:p>
    <w:p w14:paraId="3FE7B7B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Longitud de las flamas, m      </w:t>
      </w:r>
      <w:r w:rsidRPr="00472E88">
        <w:rPr>
          <w:rFonts w:asciiTheme="majorHAnsi" w:hAnsiTheme="majorHAnsi" w:cstheme="majorHAnsi"/>
        </w:rPr>
        <w:tab/>
        <w:t xml:space="preserve">12.8     </w:t>
      </w:r>
      <w:r w:rsidRPr="00472E88">
        <w:rPr>
          <w:rFonts w:asciiTheme="majorHAnsi" w:hAnsiTheme="majorHAnsi" w:cstheme="majorHAnsi"/>
        </w:rPr>
        <w:tab/>
      </w:r>
      <w:r w:rsidR="00CA26AF">
        <w:rPr>
          <w:rFonts w:asciiTheme="majorHAnsi" w:hAnsiTheme="majorHAnsi" w:cstheme="majorHAnsi"/>
        </w:rPr>
        <w:tab/>
      </w:r>
      <w:r w:rsidRPr="00472E88">
        <w:rPr>
          <w:rFonts w:asciiTheme="majorHAnsi" w:hAnsiTheme="majorHAnsi" w:cstheme="majorHAnsi"/>
        </w:rPr>
        <w:tab/>
        <w:t xml:space="preserve">3.35     </w:t>
      </w:r>
      <w:r w:rsidRPr="00472E88">
        <w:rPr>
          <w:rFonts w:asciiTheme="majorHAnsi" w:hAnsiTheme="majorHAnsi" w:cstheme="majorHAnsi"/>
        </w:rPr>
        <w:tab/>
      </w:r>
      <w:r w:rsidRPr="00472E88">
        <w:rPr>
          <w:rFonts w:asciiTheme="majorHAnsi" w:hAnsiTheme="majorHAnsi" w:cstheme="majorHAnsi"/>
        </w:rPr>
        <w:tab/>
      </w:r>
      <w:r w:rsidR="00CA26AF">
        <w:rPr>
          <w:rFonts w:asciiTheme="majorHAnsi" w:hAnsiTheme="majorHAnsi" w:cstheme="majorHAnsi"/>
        </w:rPr>
        <w:tab/>
      </w:r>
      <w:r w:rsidRPr="00472E88">
        <w:rPr>
          <w:rFonts w:asciiTheme="majorHAnsi" w:hAnsiTheme="majorHAnsi" w:cstheme="majorHAnsi"/>
        </w:rPr>
        <w:t xml:space="preserve">6.4 </w:t>
      </w:r>
    </w:p>
    <w:p w14:paraId="3781038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Radio de las flamas, Rp, m     </w:t>
      </w:r>
      <w:r w:rsidRPr="00472E88">
        <w:rPr>
          <w:rFonts w:asciiTheme="majorHAnsi" w:hAnsiTheme="majorHAnsi" w:cstheme="majorHAnsi"/>
        </w:rPr>
        <w:tab/>
        <w:t xml:space="preserve">4.53     </w:t>
      </w:r>
      <w:r w:rsidR="00CA26AF">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1.19    </w:t>
      </w:r>
      <w:r w:rsidRPr="00472E88">
        <w:rPr>
          <w:rFonts w:asciiTheme="majorHAnsi" w:hAnsiTheme="majorHAnsi" w:cstheme="majorHAnsi"/>
        </w:rPr>
        <w:tab/>
      </w:r>
      <w:r w:rsidR="00CA26AF">
        <w:rPr>
          <w:rFonts w:asciiTheme="majorHAnsi" w:hAnsiTheme="majorHAnsi" w:cstheme="majorHAnsi"/>
        </w:rPr>
        <w:tab/>
      </w:r>
      <w:r w:rsidRPr="00472E88">
        <w:rPr>
          <w:rFonts w:asciiTheme="majorHAnsi" w:hAnsiTheme="majorHAnsi" w:cstheme="majorHAnsi"/>
        </w:rPr>
        <w:tab/>
        <w:t xml:space="preserve">2.26 </w:t>
      </w:r>
    </w:p>
    <w:p w14:paraId="6B708C5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Radio de alto riesgo, m       </w:t>
      </w:r>
      <w:r w:rsidRPr="00472E88">
        <w:rPr>
          <w:rFonts w:asciiTheme="majorHAnsi" w:hAnsiTheme="majorHAnsi" w:cstheme="majorHAnsi"/>
        </w:rPr>
        <w:tab/>
        <w:t xml:space="preserve">21.8    </w:t>
      </w:r>
      <w:r w:rsidRPr="00472E88">
        <w:rPr>
          <w:rFonts w:asciiTheme="majorHAnsi" w:hAnsiTheme="majorHAnsi" w:cstheme="majorHAnsi"/>
        </w:rPr>
        <w:tab/>
      </w:r>
      <w:r w:rsidRPr="00472E88">
        <w:rPr>
          <w:rFonts w:asciiTheme="majorHAnsi" w:hAnsiTheme="majorHAnsi" w:cstheme="majorHAnsi"/>
        </w:rPr>
        <w:tab/>
      </w:r>
      <w:r w:rsidR="00CA26AF">
        <w:rPr>
          <w:rFonts w:asciiTheme="majorHAnsi" w:hAnsiTheme="majorHAnsi" w:cstheme="majorHAnsi"/>
        </w:rPr>
        <w:tab/>
      </w:r>
      <w:r w:rsidRPr="00472E88">
        <w:rPr>
          <w:rFonts w:asciiTheme="majorHAnsi" w:hAnsiTheme="majorHAnsi" w:cstheme="majorHAnsi"/>
        </w:rPr>
        <w:t xml:space="preserve">5.72 </w:t>
      </w:r>
      <w:r w:rsidR="00CA26AF">
        <w:rPr>
          <w:rFonts w:asciiTheme="majorHAnsi" w:hAnsiTheme="majorHAnsi" w:cstheme="majorHAnsi"/>
        </w:rPr>
        <w:tab/>
      </w:r>
      <w:r w:rsidRPr="00472E88">
        <w:rPr>
          <w:rFonts w:asciiTheme="majorHAnsi" w:hAnsiTheme="majorHAnsi" w:cstheme="majorHAnsi"/>
        </w:rPr>
        <w:t xml:space="preserve">    </w:t>
      </w:r>
      <w:r w:rsidRPr="00472E88">
        <w:rPr>
          <w:rFonts w:asciiTheme="majorHAnsi" w:hAnsiTheme="majorHAnsi" w:cstheme="majorHAnsi"/>
        </w:rPr>
        <w:tab/>
      </w:r>
      <w:r w:rsidRPr="00472E88">
        <w:rPr>
          <w:rFonts w:asciiTheme="majorHAnsi" w:hAnsiTheme="majorHAnsi" w:cstheme="majorHAnsi"/>
        </w:rPr>
        <w:tab/>
        <w:t xml:space="preserve">10.9 </w:t>
      </w:r>
    </w:p>
    <w:p w14:paraId="57C5821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Radio de amortiguamiento, m     31.3   </w:t>
      </w:r>
      <w:r w:rsidRPr="00472E88">
        <w:rPr>
          <w:rFonts w:asciiTheme="majorHAnsi" w:hAnsiTheme="majorHAnsi" w:cstheme="majorHAnsi"/>
        </w:rPr>
        <w:tab/>
        <w:t xml:space="preserve"> </w:t>
      </w:r>
      <w:r w:rsidRPr="00472E88">
        <w:rPr>
          <w:rFonts w:asciiTheme="majorHAnsi" w:hAnsiTheme="majorHAnsi" w:cstheme="majorHAnsi"/>
        </w:rPr>
        <w:tab/>
      </w:r>
      <w:r w:rsidRPr="00472E88">
        <w:rPr>
          <w:rFonts w:asciiTheme="majorHAnsi" w:hAnsiTheme="majorHAnsi" w:cstheme="majorHAnsi"/>
        </w:rPr>
        <w:tab/>
        <w:t xml:space="preserve">8.2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15.7 </w:t>
      </w:r>
    </w:p>
    <w:p w14:paraId="4F1D3A2C"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F4D8732" w14:textId="77777777" w:rsidR="00472E88" w:rsidRPr="00472E88" w:rsidRDefault="00472E88" w:rsidP="00CA26AF">
      <w:pPr>
        <w:spacing w:after="0" w:line="360" w:lineRule="auto"/>
        <w:jc w:val="both"/>
        <w:rPr>
          <w:rFonts w:asciiTheme="majorHAnsi" w:hAnsiTheme="majorHAnsi" w:cstheme="majorHAnsi"/>
        </w:rPr>
      </w:pPr>
      <w:r w:rsidRPr="00472E88">
        <w:rPr>
          <w:rFonts w:asciiTheme="majorHAnsi" w:hAnsiTheme="majorHAnsi" w:cstheme="majorHAnsi"/>
        </w:rPr>
        <w:t xml:space="preserve">En lo que se refiere al fenómeno de explosión, se encontró un escenario en el que la  concentración  del  gas  rebasaría  el  promedio  de  explosividad  (1.9  %  en volumen), éste se presenta en el área de transporte de gas LP en autotanques de 45,  000  litros  de  capacidad.  El  escenario  corresponde  </w:t>
      </w:r>
      <w:r w:rsidRPr="00472E88">
        <w:rPr>
          <w:rFonts w:asciiTheme="majorHAnsi" w:hAnsiTheme="majorHAnsi" w:cstheme="majorHAnsi"/>
        </w:rPr>
        <w:lastRenderedPageBreak/>
        <w:t xml:space="preserve">al  Derrame  de  11,889 galones de gas LP en transporte de autotanque de 45,000 lt por choque con objeto o  volcadura  Para  tomar  en  cuenta  una  fuga  incipiente  y  la  posible  ignición,  se modelará una explosión considerando que los escenarios contienen una masa  de gas  equivalente  al nivel  de  límite  alto  de  explosividad  para  el  propano  a  presión atmosférica.  </w:t>
      </w:r>
    </w:p>
    <w:p w14:paraId="4C48618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0FD171A0" w14:textId="77777777" w:rsidR="00472E88" w:rsidRPr="00472E88" w:rsidRDefault="00472E88" w:rsidP="00CA26AF">
      <w:pPr>
        <w:spacing w:after="0" w:line="360" w:lineRule="auto"/>
        <w:jc w:val="both"/>
        <w:rPr>
          <w:rFonts w:asciiTheme="majorHAnsi" w:hAnsiTheme="majorHAnsi" w:cstheme="majorHAnsi"/>
        </w:rPr>
      </w:pPr>
      <w:r w:rsidRPr="00472E88">
        <w:rPr>
          <w:rFonts w:asciiTheme="majorHAnsi" w:hAnsiTheme="majorHAnsi" w:cstheme="majorHAnsi"/>
        </w:rPr>
        <w:t xml:space="preserve">La  ecuación  que  se  aplica  para  determinar  la  onda  expansiva  de  una  explosión, utiliza la equivalencia del gas a una masa de TNT mediante la siguiente relación: </w:t>
      </w:r>
    </w:p>
    <w:p w14:paraId="7100BFD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44CCAE90"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HC mTNT = mGAS ( / Yf)              Ecuación 4 </w:t>
      </w:r>
    </w:p>
    <w:p w14:paraId="7B51B62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08C51EC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Donde: </w:t>
      </w:r>
    </w:p>
    <w:p w14:paraId="0D3B806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mTNT = masa equivalente de TNT, lbs </w:t>
      </w:r>
    </w:p>
    <w:p w14:paraId="3EB9D8C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HC = calor de combustión bajo, kcal/Kg   </w:t>
      </w:r>
    </w:p>
    <w:p w14:paraId="7ABDBFE0"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mGAS = masa del gas en el escenario @ 15% (UEL), lb </w:t>
      </w:r>
    </w:p>
    <w:p w14:paraId="5C76EB0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Yf = rendimiento explosivo del combustible </w:t>
      </w:r>
    </w:p>
    <w:p w14:paraId="592493DC" w14:textId="77777777" w:rsidR="00472E88" w:rsidRPr="00472E88" w:rsidRDefault="00472E88" w:rsidP="00472E88">
      <w:pPr>
        <w:spacing w:after="0" w:line="360" w:lineRule="auto"/>
        <w:rPr>
          <w:rFonts w:asciiTheme="majorHAnsi" w:hAnsiTheme="majorHAnsi" w:cstheme="majorHAnsi"/>
        </w:rPr>
      </w:pPr>
    </w:p>
    <w:p w14:paraId="6B4950F6" w14:textId="77777777" w:rsidR="00472E88" w:rsidRPr="00472E88" w:rsidRDefault="00472E88" w:rsidP="00CA26AF">
      <w:pPr>
        <w:spacing w:after="0" w:line="360" w:lineRule="auto"/>
        <w:jc w:val="both"/>
        <w:rPr>
          <w:rFonts w:asciiTheme="majorHAnsi" w:hAnsiTheme="majorHAnsi" w:cstheme="majorHAnsi"/>
        </w:rPr>
      </w:pPr>
      <w:r w:rsidRPr="00472E88">
        <w:rPr>
          <w:rFonts w:asciiTheme="majorHAnsi" w:hAnsiTheme="majorHAnsi" w:cstheme="majorHAnsi"/>
        </w:rPr>
        <w:t xml:space="preserve">Una vez que se determina la masa equivalente de TNT se calcula la distancia a la que se propaga una onda expansiva a diferentes valores de sobrepresión, para el caso de gas LP (la norma establece una sobrepresión de 1 lb/pulg2 (0.34 Kg/cm2), para  la  zona  de  alto  riesgo  y  de  0.5  lb/pulg2  (0.17  Kg/cm2),  para  la  zona  de amortiguamiento), mediante la siguiente ecuación: </w:t>
      </w:r>
    </w:p>
    <w:p w14:paraId="76B3D8B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6C8EAFBC"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X  = (mTNT)0.33 exp[3.5031-0.724ln(Op) + 0.398 (Op)2)] </w:t>
      </w:r>
      <w:r w:rsidRPr="00472E88">
        <w:rPr>
          <w:rFonts w:asciiTheme="majorHAnsi" w:hAnsiTheme="majorHAnsi" w:cstheme="majorHAnsi"/>
        </w:rPr>
        <w:tab/>
        <w:t xml:space="preserve">Ecuación 5 </w:t>
      </w:r>
    </w:p>
    <w:p w14:paraId="38F8C0D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A0B20E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Donde: </w:t>
      </w:r>
    </w:p>
    <w:p w14:paraId="57FABA4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X = distancia alcanzada por una sobrepresión dada, ft </w:t>
      </w:r>
    </w:p>
    <w:p w14:paraId="48C906A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Op = valor de sobrepresión, lb/plg2 </w:t>
      </w:r>
    </w:p>
    <w:p w14:paraId="63109B0A" w14:textId="77777777" w:rsidR="00472E88" w:rsidRPr="00472E88" w:rsidRDefault="00472E88" w:rsidP="00472E88">
      <w:pPr>
        <w:spacing w:after="0" w:line="360" w:lineRule="auto"/>
        <w:rPr>
          <w:rFonts w:asciiTheme="majorHAnsi" w:hAnsiTheme="majorHAnsi" w:cstheme="majorHAnsi"/>
        </w:rPr>
      </w:pPr>
    </w:p>
    <w:p w14:paraId="0F18CA3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2 FEMA, EPA, DOT; Handbook of Chemical Hazard Analysis Procedures </w:t>
      </w:r>
    </w:p>
    <w:p w14:paraId="4511816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3 FEMA, EPA, DOT; Handbook of Chemical Hazard Analysis Procedures </w:t>
      </w:r>
    </w:p>
    <w:p w14:paraId="4B9F4BAD" w14:textId="77777777" w:rsidR="00472E88" w:rsidRPr="00472E88" w:rsidRDefault="00472E88" w:rsidP="00CA26AF">
      <w:pPr>
        <w:spacing w:after="0" w:line="360" w:lineRule="auto"/>
        <w:jc w:val="both"/>
        <w:rPr>
          <w:rFonts w:asciiTheme="majorHAnsi" w:hAnsiTheme="majorHAnsi" w:cstheme="majorHAnsi"/>
        </w:rPr>
      </w:pPr>
      <w:r w:rsidRPr="00472E88">
        <w:rPr>
          <w:rFonts w:asciiTheme="majorHAnsi" w:hAnsiTheme="majorHAnsi" w:cstheme="majorHAnsi"/>
        </w:rPr>
        <w:t xml:space="preserve">El calor de combustión  del gas  LP, es de 11,700  kcal/Kg  y el  factor de  explosión es de  0.03. Aplicando los valores  anteriores a  las  Ecuaciones  4 y  5, se  obtienen los resultados que se muestran en la siguiente tabla. </w:t>
      </w:r>
    </w:p>
    <w:p w14:paraId="39270936" w14:textId="77777777" w:rsidR="00472E88" w:rsidRPr="00CA26AF" w:rsidRDefault="00472E88" w:rsidP="00472E88">
      <w:pPr>
        <w:spacing w:after="0" w:line="360" w:lineRule="auto"/>
        <w:rPr>
          <w:rFonts w:asciiTheme="majorHAnsi" w:hAnsiTheme="majorHAnsi" w:cstheme="majorHAnsi"/>
          <w:b/>
        </w:rPr>
      </w:pPr>
      <w:r w:rsidRPr="00CA26AF">
        <w:rPr>
          <w:rFonts w:asciiTheme="majorHAnsi" w:hAnsiTheme="majorHAnsi" w:cstheme="majorHAnsi"/>
          <w:b/>
        </w:rPr>
        <w:lastRenderedPageBreak/>
        <w:t xml:space="preserve">VI.5. Análisis y evaluación (Valoración del Riesgo). </w:t>
      </w:r>
    </w:p>
    <w:p w14:paraId="29991C88" w14:textId="77777777" w:rsidR="00472E88" w:rsidRPr="00472E88" w:rsidRDefault="00472E88" w:rsidP="00CA26AF">
      <w:pPr>
        <w:spacing w:after="0" w:line="360" w:lineRule="auto"/>
        <w:jc w:val="both"/>
        <w:rPr>
          <w:rFonts w:asciiTheme="majorHAnsi" w:hAnsiTheme="majorHAnsi" w:cstheme="majorHAnsi"/>
        </w:rPr>
      </w:pPr>
      <w:r w:rsidRPr="00472E88">
        <w:rPr>
          <w:rFonts w:asciiTheme="majorHAnsi" w:hAnsiTheme="majorHAnsi" w:cstheme="majorHAnsi"/>
        </w:rPr>
        <w:t>Se  determinó,  donde  fue  aplicable,  la  dimensión  del  riesgo  combinando probabilidades,  consecuencias  y  densidades  de  población  de  las  áreas  de afectación.  La  dimensión  se  expresa  mediante  la  Tasa  Promedio  de  Efectos Adversos o de fatalidad (T</w:t>
      </w:r>
      <w:r w:rsidR="003C4F0B">
        <w:rPr>
          <w:rFonts w:asciiTheme="majorHAnsi" w:hAnsiTheme="majorHAnsi" w:cstheme="majorHAnsi"/>
        </w:rPr>
        <w:t>MF) par</w:t>
      </w:r>
      <w:r w:rsidRPr="00472E88">
        <w:rPr>
          <w:rFonts w:asciiTheme="majorHAnsi" w:hAnsiTheme="majorHAnsi" w:cstheme="majorHAnsi"/>
        </w:rPr>
        <w:t xml:space="preserve">a cada escenario en particular. Este valor, será el  que  posibilite  la  comparación  del  grado  de  riesgo  entre  las  diferentes situaciones. La ecuación que permite calcular la TMF es la siguiente: </w:t>
      </w:r>
    </w:p>
    <w:p w14:paraId="71E864E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7B749190"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TMFi = fi NI` </w:t>
      </w:r>
    </w:p>
    <w:p w14:paraId="42014DC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4712A17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Donde: </w:t>
      </w:r>
    </w:p>
    <w:p w14:paraId="30CA277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TMFi = Tasa promedio de efectos adversos en el incidente i  </w:t>
      </w:r>
    </w:p>
    <w:p w14:paraId="56586E5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fi = Frecuencia de ocurrencia del incidente i en el escenario objeto de estudio </w:t>
      </w:r>
    </w:p>
    <w:p w14:paraId="198D302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Ni = Número de fatalidades esperadas del incidente I </w:t>
      </w:r>
    </w:p>
    <w:p w14:paraId="587E403B" w14:textId="77777777" w:rsidR="00472E88" w:rsidRPr="00472E88" w:rsidRDefault="00472E88" w:rsidP="00472E88">
      <w:pPr>
        <w:spacing w:after="0" w:line="360" w:lineRule="auto"/>
        <w:rPr>
          <w:rFonts w:asciiTheme="majorHAnsi" w:hAnsiTheme="majorHAnsi" w:cstheme="majorHAnsi"/>
        </w:rPr>
      </w:pPr>
    </w:p>
    <w:p w14:paraId="7E730A5F" w14:textId="77777777" w:rsidR="00472E88" w:rsidRPr="00472E88" w:rsidRDefault="00472E88" w:rsidP="00CA26AF">
      <w:pPr>
        <w:spacing w:after="0" w:line="360" w:lineRule="auto"/>
        <w:jc w:val="both"/>
        <w:rPr>
          <w:rFonts w:asciiTheme="majorHAnsi" w:hAnsiTheme="majorHAnsi" w:cstheme="majorHAnsi"/>
        </w:rPr>
      </w:pPr>
      <w:r w:rsidRPr="00472E88">
        <w:rPr>
          <w:rFonts w:asciiTheme="majorHAnsi" w:hAnsiTheme="majorHAnsi" w:cstheme="majorHAnsi"/>
        </w:rPr>
        <w:t xml:space="preserve">Los  valores  que resultan con este índice se  refieren  a posibles víctimas dentro de un contexto global, sobre todo entre la población abierta. No todos los eventos que se han discutido pueden conducir a víctimas fatales, sólo algunos de ellos pueden tener  esa  letalidad,  sin  embargo,  no se  descarta que  eventos  particulares,  como una  fuga  y  el  consiguiente  flamazo,  puedan  producir  alguna  víctima  fatal  como consecuencia  de  que alguien se encuentre en el lugar preciso  del siniestro,  pero en lo general,  el índice no indica el grado de riesgo dentro </w:t>
      </w:r>
      <w:r w:rsidR="003C4F0B">
        <w:rPr>
          <w:rFonts w:asciiTheme="majorHAnsi" w:hAnsiTheme="majorHAnsi" w:cstheme="majorHAnsi"/>
        </w:rPr>
        <w:t xml:space="preserve"> de </w:t>
      </w:r>
      <w:r w:rsidRPr="00472E88">
        <w:rPr>
          <w:rFonts w:asciiTheme="majorHAnsi" w:hAnsiTheme="majorHAnsi" w:cstheme="majorHAnsi"/>
        </w:rPr>
        <w:t xml:space="preserve">un grupo determinado de población. </w:t>
      </w:r>
    </w:p>
    <w:p w14:paraId="1E61D0C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9933C4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Valoración del Riesgo por Tránsito de Autotanques </w:t>
      </w:r>
    </w:p>
    <w:p w14:paraId="107C75C5" w14:textId="77777777" w:rsidR="00472E88" w:rsidRPr="00472E88" w:rsidRDefault="00472E88" w:rsidP="00CA26AF">
      <w:pPr>
        <w:spacing w:after="0" w:line="360" w:lineRule="auto"/>
        <w:jc w:val="both"/>
        <w:rPr>
          <w:rFonts w:asciiTheme="majorHAnsi" w:hAnsiTheme="majorHAnsi" w:cstheme="majorHAnsi"/>
        </w:rPr>
      </w:pPr>
      <w:r w:rsidRPr="00472E88">
        <w:rPr>
          <w:rFonts w:asciiTheme="majorHAnsi" w:hAnsiTheme="majorHAnsi" w:cstheme="majorHAnsi"/>
        </w:rPr>
        <w:t xml:space="preserve">Los resultados de un accidente ocurrido durante el transporte de gas LP varían de acuerdo  a  la  gravedad  de  las  fugas  y  a  las  circunstancias  en  que  ocurra  dicho evento.  Cada  una  de  las  emisiones  se  analiza,  excepto  la  más  pequeña,  de  tal forma  que se puede visualizar  un escenario  de fuga,  considerando, además, que la  densidad  de  población  es  del  orden  de 40  personas  por  hectárea  para  zonas rurales y  de 200  personas  para zonas  urbanas,  ya  que los autotanques  a  utilizar cruzan  por  estos  dos  tipos  de  zonas,  dando  un  promedio  de  120  personas  por  hectárea. </w:t>
      </w:r>
    </w:p>
    <w:p w14:paraId="11BEB15B" w14:textId="77777777" w:rsidR="00472E88" w:rsidRPr="00472E88" w:rsidRDefault="00472E88" w:rsidP="00472E88">
      <w:pPr>
        <w:spacing w:after="0" w:line="360" w:lineRule="auto"/>
        <w:rPr>
          <w:rFonts w:asciiTheme="majorHAnsi" w:hAnsiTheme="majorHAnsi" w:cstheme="majorHAnsi"/>
        </w:rPr>
      </w:pPr>
    </w:p>
    <w:p w14:paraId="5BA698A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Tabla  26.  Zonas  de  Riesgo  y  Amortiguamiento  para  los  Escenarios  de Explosión </w:t>
      </w:r>
    </w:p>
    <w:p w14:paraId="213BC33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0CBC1E4C"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lastRenderedPageBreak/>
        <w:t xml:space="preserve">EXPLOSIÓN </w:t>
      </w:r>
    </w:p>
    <w:p w14:paraId="27E307E0"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Escenario                                                              </w:t>
      </w:r>
      <w:r w:rsidRPr="00472E88">
        <w:rPr>
          <w:rFonts w:asciiTheme="majorHAnsi" w:hAnsiTheme="majorHAnsi" w:cstheme="majorHAnsi"/>
        </w:rPr>
        <w:tab/>
      </w:r>
      <w:r w:rsidR="00CA26AF">
        <w:rPr>
          <w:rFonts w:asciiTheme="majorHAnsi" w:hAnsiTheme="majorHAnsi" w:cstheme="majorHAnsi"/>
        </w:rPr>
        <w:tab/>
      </w:r>
      <w:r w:rsidRPr="00472E88">
        <w:rPr>
          <w:rFonts w:asciiTheme="majorHAnsi" w:hAnsiTheme="majorHAnsi" w:cstheme="majorHAnsi"/>
        </w:rPr>
        <w:t xml:space="preserve">AF-01o </w:t>
      </w:r>
    </w:p>
    <w:p w14:paraId="4BB1F40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Masa de gas @ 15% de concentración, Kg         </w:t>
      </w:r>
      <w:r w:rsidR="00CA26AF">
        <w:rPr>
          <w:rFonts w:asciiTheme="majorHAnsi" w:hAnsiTheme="majorHAnsi" w:cstheme="majorHAnsi"/>
        </w:rPr>
        <w:tab/>
      </w:r>
      <w:r w:rsidRPr="00472E88">
        <w:rPr>
          <w:rFonts w:asciiTheme="majorHAnsi" w:hAnsiTheme="majorHAnsi" w:cstheme="majorHAnsi"/>
        </w:rPr>
        <w:tab/>
        <w:t xml:space="preserve">993.9 </w:t>
      </w:r>
    </w:p>
    <w:p w14:paraId="04EC116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Masa equivalente de TNT, Kg            </w:t>
      </w:r>
      <w:r w:rsidRPr="00472E88">
        <w:rPr>
          <w:rFonts w:asciiTheme="majorHAnsi" w:hAnsiTheme="majorHAnsi" w:cstheme="majorHAnsi"/>
        </w:rPr>
        <w:tab/>
        <w:t xml:space="preserve"> </w:t>
      </w:r>
      <w:r w:rsidRPr="00472E88">
        <w:rPr>
          <w:rFonts w:asciiTheme="majorHAnsi" w:hAnsiTheme="majorHAnsi" w:cstheme="majorHAnsi"/>
        </w:rPr>
        <w:tab/>
      </w:r>
      <w:r w:rsidRPr="00472E88">
        <w:rPr>
          <w:rFonts w:asciiTheme="majorHAnsi" w:hAnsiTheme="majorHAnsi" w:cstheme="majorHAnsi"/>
        </w:rPr>
        <w:tab/>
        <w:t xml:space="preserve">666.0 </w:t>
      </w:r>
    </w:p>
    <w:p w14:paraId="6F647A3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Radio de alto riesgo, m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86.5 </w:t>
      </w:r>
    </w:p>
    <w:p w14:paraId="7CB1ECC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Radio de amortiguamiento, m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135.0 </w:t>
      </w:r>
    </w:p>
    <w:p w14:paraId="50D60CF9" w14:textId="77777777" w:rsidR="00472E88" w:rsidRPr="00472E88" w:rsidRDefault="00472E88" w:rsidP="00472E88">
      <w:pPr>
        <w:spacing w:after="0" w:line="360" w:lineRule="auto"/>
        <w:rPr>
          <w:rFonts w:asciiTheme="majorHAnsi" w:hAnsiTheme="majorHAnsi" w:cstheme="majorHAnsi"/>
        </w:rPr>
      </w:pPr>
    </w:p>
    <w:p w14:paraId="3EBC959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Valoración del Riesgo </w:t>
      </w:r>
    </w:p>
    <w:p w14:paraId="63C348E6" w14:textId="77777777" w:rsidR="00472E88" w:rsidRPr="00472E88" w:rsidRDefault="00472E88" w:rsidP="00CA26AF">
      <w:pPr>
        <w:spacing w:after="0" w:line="360" w:lineRule="auto"/>
        <w:jc w:val="both"/>
        <w:rPr>
          <w:rFonts w:asciiTheme="majorHAnsi" w:hAnsiTheme="majorHAnsi" w:cstheme="majorHAnsi"/>
        </w:rPr>
      </w:pPr>
      <w:r w:rsidRPr="00472E88">
        <w:rPr>
          <w:rFonts w:asciiTheme="majorHAnsi" w:hAnsiTheme="majorHAnsi" w:cstheme="majorHAnsi"/>
        </w:rPr>
        <w:t xml:space="preserve">Se  determinó,  donde  fue  aplicable,  la  dimensión  del  riesgo  combinando probabilidades,  consecuencias  y  densidades  de  población  de  las  áreas  de afectación.  La  dimensión  se  expresa  mediante  la  Tasa  Promedio  de  Efectos Adversos o de fatalidad (TMF) para cada escenario en particular. Este valor, será el  que  posibilite  la  comparación  del  grado  de  riesgo  entre  las  diferentes situaciones. La ecuación que permite calcular la TMF es la siguiente: </w:t>
      </w:r>
    </w:p>
    <w:p w14:paraId="55D07C3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A3B247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TMFi = fi NI` </w:t>
      </w:r>
    </w:p>
    <w:p w14:paraId="09F2260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9A96A4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Donde: </w:t>
      </w:r>
    </w:p>
    <w:p w14:paraId="635F052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TMFi = Tasa promedio de efectos adversos en el incidente i  </w:t>
      </w:r>
    </w:p>
    <w:p w14:paraId="4F5671F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fi = Frecuencia de ocurrencia del incidente i en el escenario objeto de estudio </w:t>
      </w:r>
    </w:p>
    <w:p w14:paraId="425E78F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Ni = Número de fatalidades esperadas del incidente I </w:t>
      </w:r>
    </w:p>
    <w:p w14:paraId="3D53F8C5" w14:textId="77777777" w:rsidR="00472E88" w:rsidRPr="00472E88" w:rsidRDefault="00472E88" w:rsidP="00472E88">
      <w:pPr>
        <w:spacing w:after="0" w:line="360" w:lineRule="auto"/>
        <w:rPr>
          <w:rFonts w:asciiTheme="majorHAnsi" w:hAnsiTheme="majorHAnsi" w:cstheme="majorHAnsi"/>
        </w:rPr>
      </w:pPr>
    </w:p>
    <w:p w14:paraId="597B7143" w14:textId="77777777" w:rsidR="00472E88" w:rsidRPr="00472E88" w:rsidRDefault="00472E88" w:rsidP="00CA26AF">
      <w:pPr>
        <w:spacing w:after="0" w:line="360" w:lineRule="auto"/>
        <w:jc w:val="both"/>
        <w:rPr>
          <w:rFonts w:asciiTheme="majorHAnsi" w:hAnsiTheme="majorHAnsi" w:cstheme="majorHAnsi"/>
        </w:rPr>
      </w:pPr>
      <w:r w:rsidRPr="00472E88">
        <w:rPr>
          <w:rFonts w:asciiTheme="majorHAnsi" w:hAnsiTheme="majorHAnsi" w:cstheme="majorHAnsi"/>
        </w:rPr>
        <w:t xml:space="preserve">Los  valores  que resultan con este índice se  refieren  a posibles víctimas dentro de un contexto global, sobre todo entre la población abierta. No todos los eventos que se han discutido pueden conducir a víctimas fatales, sólo algunos de ellos pueden tener  esa  letalidad,  sin  embargo,  no se  descarta que  eventos  particulares,  como una  fuga  y  el  consiguiente  flamazo,  puedan  producir  alguna  víctima  fatal  como consecuencia  de  que alguien se encuentre en  el  lugar preciso del  siniestro, pero en lo general,  el índice no indica el grado de riesgo dentro </w:t>
      </w:r>
      <w:r w:rsidR="008E5206">
        <w:rPr>
          <w:rFonts w:asciiTheme="majorHAnsi" w:hAnsiTheme="majorHAnsi" w:cstheme="majorHAnsi"/>
        </w:rPr>
        <w:t xml:space="preserve">de </w:t>
      </w:r>
      <w:r w:rsidRPr="00472E88">
        <w:rPr>
          <w:rFonts w:asciiTheme="majorHAnsi" w:hAnsiTheme="majorHAnsi" w:cstheme="majorHAnsi"/>
        </w:rPr>
        <w:t xml:space="preserve">un grupo determinado de población. </w:t>
      </w:r>
    </w:p>
    <w:p w14:paraId="6FB4ED0E" w14:textId="77777777" w:rsidR="00CA26AF" w:rsidRPr="00472E88" w:rsidRDefault="00CA26AF" w:rsidP="00472E88">
      <w:pPr>
        <w:spacing w:after="0" w:line="360" w:lineRule="auto"/>
        <w:rPr>
          <w:rFonts w:asciiTheme="majorHAnsi" w:hAnsiTheme="majorHAnsi" w:cstheme="majorHAnsi"/>
        </w:rPr>
      </w:pPr>
    </w:p>
    <w:p w14:paraId="0AF72A80"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Tabla  27.  Valoración de  Riesgo por  Incendio en  Transporte  y  Accesorios  de Autotanques </w:t>
      </w:r>
    </w:p>
    <w:p w14:paraId="47262014" w14:textId="77777777" w:rsidR="00CA26AF" w:rsidRDefault="00CA26AF" w:rsidP="00472E88">
      <w:pPr>
        <w:spacing w:after="0" w:line="360" w:lineRule="auto"/>
        <w:rPr>
          <w:rFonts w:asciiTheme="majorHAnsi" w:hAnsiTheme="majorHAnsi" w:cstheme="majorHAnsi"/>
        </w:rPr>
      </w:pPr>
    </w:p>
    <w:p w14:paraId="1CA9863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ÁREAS DE AFECTACIÓN </w:t>
      </w:r>
    </w:p>
    <w:p w14:paraId="2E8EDBDA"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lastRenderedPageBreak/>
        <w:t xml:space="preserve">ESCENARIO      </w:t>
      </w:r>
      <w:r w:rsidRPr="00C459B5">
        <w:rPr>
          <w:rFonts w:asciiTheme="majorHAnsi" w:hAnsiTheme="majorHAnsi" w:cstheme="majorHAnsi"/>
          <w:sz w:val="20"/>
        </w:rPr>
        <w:tab/>
      </w:r>
      <w:r w:rsidRPr="00C459B5">
        <w:rPr>
          <w:rFonts w:asciiTheme="majorHAnsi" w:hAnsiTheme="majorHAnsi" w:cstheme="majorHAnsi"/>
          <w:sz w:val="20"/>
        </w:rPr>
        <w:tab/>
        <w:t xml:space="preserve">AF-01b    </w:t>
      </w:r>
      <w:r w:rsidRPr="00C459B5">
        <w:rPr>
          <w:rFonts w:asciiTheme="majorHAnsi" w:hAnsiTheme="majorHAnsi" w:cstheme="majorHAnsi"/>
          <w:sz w:val="20"/>
        </w:rPr>
        <w:tab/>
        <w:t xml:space="preserve">AF-01c     AF-01d   </w:t>
      </w:r>
      <w:r w:rsidRPr="00C459B5">
        <w:rPr>
          <w:rFonts w:asciiTheme="majorHAnsi" w:hAnsiTheme="majorHAnsi" w:cstheme="majorHAnsi"/>
          <w:sz w:val="20"/>
        </w:rPr>
        <w:tab/>
        <w:t xml:space="preserve">AF-01m  AF-01n         AF-01o </w:t>
      </w:r>
    </w:p>
    <w:p w14:paraId="3994F4F1"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Radio de alto riesgo, m    </w:t>
      </w:r>
      <w:r w:rsidRPr="00C459B5">
        <w:rPr>
          <w:rFonts w:asciiTheme="majorHAnsi" w:hAnsiTheme="majorHAnsi" w:cstheme="majorHAnsi"/>
          <w:sz w:val="20"/>
        </w:rPr>
        <w:tab/>
        <w:t xml:space="preserve">2.18E+01   </w:t>
      </w:r>
      <w:r w:rsidRPr="00C459B5">
        <w:rPr>
          <w:rFonts w:asciiTheme="majorHAnsi" w:hAnsiTheme="majorHAnsi" w:cstheme="majorHAnsi"/>
          <w:sz w:val="20"/>
        </w:rPr>
        <w:tab/>
        <w:t xml:space="preserve">1.09E+01   2.18E+01 </w:t>
      </w:r>
      <w:r w:rsidRPr="00C459B5">
        <w:rPr>
          <w:rFonts w:asciiTheme="majorHAnsi" w:hAnsiTheme="majorHAnsi" w:cstheme="majorHAnsi"/>
          <w:sz w:val="20"/>
        </w:rPr>
        <w:tab/>
        <w:t xml:space="preserve">1.09E+01 2.18E+01   9.87E+01 </w:t>
      </w:r>
    </w:p>
    <w:p w14:paraId="2285849D"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Área de Afectación, m2   </w:t>
      </w:r>
      <w:r w:rsidRPr="00C459B5">
        <w:rPr>
          <w:rFonts w:asciiTheme="majorHAnsi" w:hAnsiTheme="majorHAnsi" w:cstheme="majorHAnsi"/>
          <w:sz w:val="20"/>
        </w:rPr>
        <w:tab/>
        <w:t xml:space="preserve">1.50E+03   </w:t>
      </w:r>
      <w:r w:rsidRPr="00C459B5">
        <w:rPr>
          <w:rFonts w:asciiTheme="majorHAnsi" w:hAnsiTheme="majorHAnsi" w:cstheme="majorHAnsi"/>
          <w:sz w:val="20"/>
        </w:rPr>
        <w:tab/>
        <w:t xml:space="preserve">3.75E+02   1.50E+03 </w:t>
      </w:r>
      <w:r w:rsidRPr="00C459B5">
        <w:rPr>
          <w:rFonts w:asciiTheme="majorHAnsi" w:hAnsiTheme="majorHAnsi" w:cstheme="majorHAnsi"/>
          <w:sz w:val="20"/>
        </w:rPr>
        <w:tab/>
        <w:t>3.75E+02 1.50E+03   3.06E+04</w:t>
      </w:r>
    </w:p>
    <w:p w14:paraId="773D4450"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TASA MEDIA DE FATALIDAD</w:t>
      </w:r>
    </w:p>
    <w:p w14:paraId="0472A3A2"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Densidad de pob., personas/ha 1.20E-03    </w:t>
      </w:r>
      <w:r w:rsidRPr="00C459B5">
        <w:rPr>
          <w:rFonts w:asciiTheme="majorHAnsi" w:hAnsiTheme="majorHAnsi" w:cstheme="majorHAnsi"/>
          <w:sz w:val="20"/>
        </w:rPr>
        <w:tab/>
        <w:t xml:space="preserve">1.20E-03    1.20E-03  </w:t>
      </w:r>
      <w:r w:rsidRPr="00C459B5">
        <w:rPr>
          <w:rFonts w:asciiTheme="majorHAnsi" w:hAnsiTheme="majorHAnsi" w:cstheme="majorHAnsi"/>
          <w:sz w:val="20"/>
        </w:rPr>
        <w:tab/>
        <w:t>1.20E-02  1.20E-02    1.20E-02</w:t>
      </w:r>
    </w:p>
    <w:p w14:paraId="3CFC26FD"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Probabilidad                            2.40E-03     </w:t>
      </w:r>
      <w:r w:rsidRPr="00C459B5">
        <w:rPr>
          <w:rFonts w:asciiTheme="majorHAnsi" w:hAnsiTheme="majorHAnsi" w:cstheme="majorHAnsi"/>
          <w:sz w:val="20"/>
        </w:rPr>
        <w:tab/>
        <w:t xml:space="preserve">3.00E-06    1.86E-04   </w:t>
      </w:r>
      <w:r w:rsidRPr="00C459B5">
        <w:rPr>
          <w:rFonts w:asciiTheme="majorHAnsi" w:hAnsiTheme="majorHAnsi" w:cstheme="majorHAnsi"/>
          <w:sz w:val="20"/>
        </w:rPr>
        <w:tab/>
        <w:t>8.2E-04    5.4E-04     1.1E-04</w:t>
      </w:r>
    </w:p>
    <w:p w14:paraId="30708709"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TMF, fatalidades/año      </w:t>
      </w:r>
      <w:r w:rsidRPr="00C459B5">
        <w:rPr>
          <w:rFonts w:asciiTheme="majorHAnsi" w:hAnsiTheme="majorHAnsi" w:cstheme="majorHAnsi"/>
          <w:sz w:val="20"/>
        </w:rPr>
        <w:tab/>
        <w:t xml:space="preserve">4.32E-03    </w:t>
      </w:r>
      <w:r w:rsidRPr="00C459B5">
        <w:rPr>
          <w:rFonts w:asciiTheme="majorHAnsi" w:hAnsiTheme="majorHAnsi" w:cstheme="majorHAnsi"/>
          <w:sz w:val="20"/>
        </w:rPr>
        <w:tab/>
        <w:t xml:space="preserve">1.35E-06    3.34E-04 </w:t>
      </w:r>
      <w:r w:rsidRPr="00C459B5">
        <w:rPr>
          <w:rFonts w:asciiTheme="majorHAnsi" w:hAnsiTheme="majorHAnsi" w:cstheme="majorHAnsi"/>
          <w:sz w:val="20"/>
        </w:rPr>
        <w:tab/>
        <w:t xml:space="preserve">3.69E-03   9.71E-03   4.04E+00 </w:t>
      </w:r>
    </w:p>
    <w:p w14:paraId="67F936EA"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Años transcurridos por fatalidad   232     </w:t>
      </w:r>
      <w:r w:rsidRPr="00C459B5">
        <w:rPr>
          <w:rFonts w:asciiTheme="majorHAnsi" w:hAnsiTheme="majorHAnsi" w:cstheme="majorHAnsi"/>
          <w:sz w:val="20"/>
        </w:rPr>
        <w:tab/>
        <w:t xml:space="preserve">NS    </w:t>
      </w:r>
      <w:r w:rsidRPr="00C459B5">
        <w:rPr>
          <w:rFonts w:asciiTheme="majorHAnsi" w:hAnsiTheme="majorHAnsi" w:cstheme="majorHAnsi"/>
          <w:sz w:val="20"/>
        </w:rPr>
        <w:tab/>
        <w:t xml:space="preserve">     299.0   </w:t>
      </w:r>
      <w:r w:rsidRPr="00C459B5">
        <w:rPr>
          <w:rFonts w:asciiTheme="majorHAnsi" w:hAnsiTheme="majorHAnsi" w:cstheme="majorHAnsi"/>
          <w:sz w:val="20"/>
        </w:rPr>
        <w:tab/>
        <w:t xml:space="preserve">271.0   </w:t>
      </w:r>
      <w:r w:rsidRPr="00C459B5">
        <w:rPr>
          <w:rFonts w:asciiTheme="majorHAnsi" w:hAnsiTheme="majorHAnsi" w:cstheme="majorHAnsi"/>
          <w:sz w:val="20"/>
        </w:rPr>
        <w:tab/>
        <w:t xml:space="preserve">    1.03          2.48</w:t>
      </w:r>
    </w:p>
    <w:p w14:paraId="5EBC964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03DD475C"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5B073EA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Valoración del Riesgo por Descarga de Autotanque </w:t>
      </w:r>
    </w:p>
    <w:p w14:paraId="3FFC8422"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En lo  que se  refiere  a la densidad  de  población,  debido  a  que  las  áreas  de  alto riesgo quedan dentro de los límites de la planta de almacenamiento, se considera que  la  única  población  afectada  corresponde  a  los  trabajadores  de  la  propia Planta, haciendo las operaciones correspondientes, la densidad de población toma un valor de 1.5 x 10-3 personas por m2. </w:t>
      </w:r>
    </w:p>
    <w:p w14:paraId="5565EDE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4264CA27"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Tabla 28. Valoración del Riesgo por Descarga de Autotanques </w:t>
      </w:r>
    </w:p>
    <w:p w14:paraId="2FAC1116"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ÁREAS DE AFECTACIÓN </w:t>
      </w:r>
    </w:p>
    <w:p w14:paraId="77184770"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ESCENARIO                     </w:t>
      </w:r>
      <w:r w:rsidRPr="00C459B5">
        <w:rPr>
          <w:rFonts w:asciiTheme="majorHAnsi" w:hAnsiTheme="majorHAnsi" w:cstheme="majorHAnsi"/>
          <w:sz w:val="20"/>
        </w:rPr>
        <w:tab/>
      </w:r>
      <w:r w:rsidRPr="00C459B5">
        <w:rPr>
          <w:rFonts w:asciiTheme="majorHAnsi" w:hAnsiTheme="majorHAnsi" w:cstheme="majorHAnsi"/>
          <w:sz w:val="20"/>
        </w:rPr>
        <w:tab/>
        <w:t xml:space="preserve">AF-02-1a  </w:t>
      </w:r>
      <w:r w:rsidRPr="00C459B5">
        <w:rPr>
          <w:rFonts w:asciiTheme="majorHAnsi" w:hAnsiTheme="majorHAnsi" w:cstheme="majorHAnsi"/>
          <w:sz w:val="20"/>
        </w:rPr>
        <w:tab/>
        <w:t xml:space="preserve">AF-02-1b   AF-02-2a   </w:t>
      </w:r>
      <w:r w:rsidRPr="00C459B5">
        <w:rPr>
          <w:rFonts w:asciiTheme="majorHAnsi" w:hAnsiTheme="majorHAnsi" w:cstheme="majorHAnsi"/>
          <w:sz w:val="20"/>
        </w:rPr>
        <w:tab/>
        <w:t xml:space="preserve">AF-02-2b </w:t>
      </w:r>
    </w:p>
    <w:p w14:paraId="79799AB5"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Radio de alto riesgo, m     </w:t>
      </w:r>
      <w:r w:rsidRPr="00C459B5">
        <w:rPr>
          <w:rFonts w:asciiTheme="majorHAnsi" w:hAnsiTheme="majorHAnsi" w:cstheme="majorHAnsi"/>
          <w:sz w:val="20"/>
        </w:rPr>
        <w:tab/>
      </w:r>
      <w:r w:rsidRPr="00C459B5">
        <w:rPr>
          <w:rFonts w:asciiTheme="majorHAnsi" w:hAnsiTheme="majorHAnsi" w:cstheme="majorHAnsi"/>
          <w:sz w:val="20"/>
        </w:rPr>
        <w:tab/>
        <w:t xml:space="preserve">3.13E+01   </w:t>
      </w:r>
      <w:r w:rsidRPr="00C459B5">
        <w:rPr>
          <w:rFonts w:asciiTheme="majorHAnsi" w:hAnsiTheme="majorHAnsi" w:cstheme="majorHAnsi"/>
          <w:sz w:val="20"/>
        </w:rPr>
        <w:tab/>
        <w:t>1.09E+01   2.18E+01</w:t>
      </w:r>
      <w:r w:rsidRPr="00C459B5">
        <w:rPr>
          <w:rFonts w:asciiTheme="majorHAnsi" w:hAnsiTheme="majorHAnsi" w:cstheme="majorHAnsi"/>
          <w:sz w:val="20"/>
        </w:rPr>
        <w:tab/>
        <w:t xml:space="preserve">2.18E+01 </w:t>
      </w:r>
    </w:p>
    <w:p w14:paraId="4930F7E2"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Área de afectación, m    </w:t>
      </w:r>
      <w:r w:rsidRPr="00C459B5">
        <w:rPr>
          <w:rFonts w:asciiTheme="majorHAnsi" w:hAnsiTheme="majorHAnsi" w:cstheme="majorHAnsi"/>
          <w:sz w:val="20"/>
        </w:rPr>
        <w:tab/>
      </w:r>
      <w:r w:rsidRPr="00C459B5">
        <w:rPr>
          <w:rFonts w:asciiTheme="majorHAnsi" w:hAnsiTheme="majorHAnsi" w:cstheme="majorHAnsi"/>
          <w:sz w:val="20"/>
        </w:rPr>
        <w:tab/>
        <w:t xml:space="preserve">3.08E+03   </w:t>
      </w:r>
      <w:r w:rsidRPr="00C459B5">
        <w:rPr>
          <w:rFonts w:asciiTheme="majorHAnsi" w:hAnsiTheme="majorHAnsi" w:cstheme="majorHAnsi"/>
          <w:sz w:val="20"/>
        </w:rPr>
        <w:tab/>
        <w:t xml:space="preserve">3.75E+02   1.50E+03   </w:t>
      </w:r>
      <w:r w:rsidRPr="00C459B5">
        <w:rPr>
          <w:rFonts w:asciiTheme="majorHAnsi" w:hAnsiTheme="majorHAnsi" w:cstheme="majorHAnsi"/>
          <w:sz w:val="20"/>
        </w:rPr>
        <w:tab/>
        <w:t xml:space="preserve">1.50E+03 </w:t>
      </w:r>
    </w:p>
    <w:p w14:paraId="76A262C1"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TASA MEDIA DE FATALIDAD</w:t>
      </w:r>
    </w:p>
    <w:p w14:paraId="4EB37528"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Densidad de pob. personas/m  </w:t>
      </w:r>
      <w:r w:rsidRPr="00C459B5">
        <w:rPr>
          <w:rFonts w:asciiTheme="majorHAnsi" w:hAnsiTheme="majorHAnsi" w:cstheme="majorHAnsi"/>
          <w:sz w:val="20"/>
        </w:rPr>
        <w:tab/>
        <w:t xml:space="preserve">1.5.00E-03   </w:t>
      </w:r>
      <w:r w:rsidRPr="00C459B5">
        <w:rPr>
          <w:rFonts w:asciiTheme="majorHAnsi" w:hAnsiTheme="majorHAnsi" w:cstheme="majorHAnsi"/>
          <w:sz w:val="20"/>
        </w:rPr>
        <w:tab/>
        <w:t xml:space="preserve">1.5E-03      1.50E-03   </w:t>
      </w:r>
      <w:r w:rsidRPr="00C459B5">
        <w:rPr>
          <w:rFonts w:asciiTheme="majorHAnsi" w:hAnsiTheme="majorHAnsi" w:cstheme="majorHAnsi"/>
          <w:sz w:val="20"/>
        </w:rPr>
        <w:tab/>
        <w:t xml:space="preserve">1.50E-03 </w:t>
      </w:r>
    </w:p>
    <w:p w14:paraId="55A260DD"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Probabilidad eventos / año </w:t>
      </w:r>
      <w:r w:rsidRPr="00C459B5">
        <w:rPr>
          <w:rFonts w:asciiTheme="majorHAnsi" w:hAnsiTheme="majorHAnsi" w:cstheme="majorHAnsi"/>
          <w:sz w:val="20"/>
        </w:rPr>
        <w:tab/>
        <w:t xml:space="preserve">7.05E-02   </w:t>
      </w:r>
      <w:r w:rsidRPr="00C459B5">
        <w:rPr>
          <w:rFonts w:asciiTheme="majorHAnsi" w:hAnsiTheme="majorHAnsi" w:cstheme="majorHAnsi"/>
          <w:sz w:val="20"/>
        </w:rPr>
        <w:tab/>
        <w:t xml:space="preserve">1.07E-02   2.88E-02   </w:t>
      </w:r>
      <w:r w:rsidR="00C459B5">
        <w:rPr>
          <w:rFonts w:asciiTheme="majorHAnsi" w:hAnsiTheme="majorHAnsi" w:cstheme="majorHAnsi"/>
          <w:sz w:val="20"/>
        </w:rPr>
        <w:tab/>
      </w:r>
      <w:r w:rsidRPr="00C459B5">
        <w:rPr>
          <w:rFonts w:asciiTheme="majorHAnsi" w:hAnsiTheme="majorHAnsi" w:cstheme="majorHAnsi"/>
          <w:sz w:val="20"/>
        </w:rPr>
        <w:t xml:space="preserve">7.37E-01 </w:t>
      </w:r>
    </w:p>
    <w:p w14:paraId="516AD640"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TMF, fatalidades/año     </w:t>
      </w:r>
      <w:r w:rsidRPr="00C459B5">
        <w:rPr>
          <w:rFonts w:asciiTheme="majorHAnsi" w:hAnsiTheme="majorHAnsi" w:cstheme="majorHAnsi"/>
          <w:sz w:val="20"/>
        </w:rPr>
        <w:tab/>
      </w:r>
      <w:r w:rsidRPr="00C459B5">
        <w:rPr>
          <w:rFonts w:asciiTheme="majorHAnsi" w:hAnsiTheme="majorHAnsi" w:cstheme="majorHAnsi"/>
          <w:sz w:val="20"/>
        </w:rPr>
        <w:tab/>
        <w:t xml:space="preserve">3.26E-01   </w:t>
      </w:r>
      <w:r w:rsidRPr="00C459B5">
        <w:rPr>
          <w:rFonts w:asciiTheme="majorHAnsi" w:hAnsiTheme="majorHAnsi" w:cstheme="majorHAnsi"/>
          <w:sz w:val="20"/>
        </w:rPr>
        <w:tab/>
        <w:t xml:space="preserve">6.01E-02   6.47E-02  </w:t>
      </w:r>
      <w:r w:rsidR="00C459B5">
        <w:rPr>
          <w:rFonts w:asciiTheme="majorHAnsi" w:hAnsiTheme="majorHAnsi" w:cstheme="majorHAnsi"/>
          <w:sz w:val="20"/>
        </w:rPr>
        <w:tab/>
      </w:r>
      <w:r w:rsidRPr="00C459B5">
        <w:rPr>
          <w:rFonts w:asciiTheme="majorHAnsi" w:hAnsiTheme="majorHAnsi" w:cstheme="majorHAnsi"/>
          <w:sz w:val="20"/>
        </w:rPr>
        <w:t xml:space="preserve"> 1.66E-01 </w:t>
      </w:r>
    </w:p>
    <w:p w14:paraId="0AAA3889"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Años transcurridos por fatalidad  </w:t>
      </w:r>
      <w:r w:rsidRPr="00C459B5">
        <w:rPr>
          <w:rFonts w:asciiTheme="majorHAnsi" w:hAnsiTheme="majorHAnsi" w:cstheme="majorHAnsi"/>
          <w:sz w:val="20"/>
        </w:rPr>
        <w:tab/>
        <w:t xml:space="preserve">3.07     </w:t>
      </w:r>
      <w:r w:rsidRPr="00C459B5">
        <w:rPr>
          <w:rFonts w:asciiTheme="majorHAnsi" w:hAnsiTheme="majorHAnsi" w:cstheme="majorHAnsi"/>
          <w:sz w:val="20"/>
        </w:rPr>
        <w:tab/>
      </w:r>
      <w:r w:rsidR="00C459B5">
        <w:rPr>
          <w:rFonts w:asciiTheme="majorHAnsi" w:hAnsiTheme="majorHAnsi" w:cstheme="majorHAnsi"/>
          <w:sz w:val="20"/>
        </w:rPr>
        <w:tab/>
      </w:r>
      <w:r w:rsidRPr="00C459B5">
        <w:rPr>
          <w:rFonts w:asciiTheme="majorHAnsi" w:hAnsiTheme="majorHAnsi" w:cstheme="majorHAnsi"/>
          <w:sz w:val="20"/>
        </w:rPr>
        <w:t xml:space="preserve">16.6    </w:t>
      </w:r>
      <w:r w:rsidRPr="00C459B5">
        <w:rPr>
          <w:rFonts w:asciiTheme="majorHAnsi" w:hAnsiTheme="majorHAnsi" w:cstheme="majorHAnsi"/>
          <w:sz w:val="20"/>
        </w:rPr>
        <w:tab/>
      </w:r>
      <w:r w:rsidR="00C459B5">
        <w:rPr>
          <w:rFonts w:asciiTheme="majorHAnsi" w:hAnsiTheme="majorHAnsi" w:cstheme="majorHAnsi"/>
          <w:sz w:val="20"/>
        </w:rPr>
        <w:t xml:space="preserve">       </w:t>
      </w:r>
      <w:r w:rsidRPr="00C459B5">
        <w:rPr>
          <w:rFonts w:asciiTheme="majorHAnsi" w:hAnsiTheme="majorHAnsi" w:cstheme="majorHAnsi"/>
          <w:sz w:val="20"/>
        </w:rPr>
        <w:t xml:space="preserve">15.4 </w:t>
      </w:r>
      <w:r w:rsidRPr="00C459B5">
        <w:rPr>
          <w:rFonts w:asciiTheme="majorHAnsi" w:hAnsiTheme="majorHAnsi" w:cstheme="majorHAnsi"/>
          <w:sz w:val="20"/>
        </w:rPr>
        <w:tab/>
        <w:t xml:space="preserve">6.04 </w:t>
      </w:r>
    </w:p>
    <w:p w14:paraId="3F4786BC" w14:textId="77777777" w:rsidR="00472E88" w:rsidRPr="00472E88" w:rsidRDefault="00472E88" w:rsidP="00472E88">
      <w:pPr>
        <w:spacing w:after="0" w:line="360" w:lineRule="auto"/>
        <w:rPr>
          <w:rFonts w:asciiTheme="majorHAnsi" w:hAnsiTheme="majorHAnsi" w:cstheme="majorHAnsi"/>
        </w:rPr>
      </w:pPr>
    </w:p>
    <w:p w14:paraId="36089F2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Valoración del Riesgo por Fugas en Almacenamiento </w:t>
      </w:r>
    </w:p>
    <w:p w14:paraId="03CE989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Las TMF correspondientes para este caso se muestran en la siguiente tabla. </w:t>
      </w:r>
    </w:p>
    <w:p w14:paraId="27C101F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2755F8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Tabla 29. Valoración del Riesgo por Fallas en Tanque de Almacenamiento </w:t>
      </w:r>
    </w:p>
    <w:p w14:paraId="5BDDE4F4"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ÁREAS DE AFECTACIÓN </w:t>
      </w:r>
    </w:p>
    <w:p w14:paraId="6AA53F9A"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ESCENARIO     </w:t>
      </w:r>
      <w:r w:rsidRPr="00C459B5">
        <w:rPr>
          <w:rFonts w:asciiTheme="majorHAnsi" w:hAnsiTheme="majorHAnsi" w:cstheme="majorHAnsi"/>
          <w:sz w:val="20"/>
        </w:rPr>
        <w:tab/>
      </w:r>
      <w:r w:rsidRPr="00C459B5">
        <w:rPr>
          <w:rFonts w:asciiTheme="majorHAnsi" w:hAnsiTheme="majorHAnsi" w:cstheme="majorHAnsi"/>
          <w:sz w:val="20"/>
        </w:rPr>
        <w:tab/>
      </w:r>
      <w:r w:rsidRPr="00C459B5">
        <w:rPr>
          <w:rFonts w:asciiTheme="majorHAnsi" w:hAnsiTheme="majorHAnsi" w:cstheme="majorHAnsi"/>
          <w:sz w:val="20"/>
        </w:rPr>
        <w:tab/>
        <w:t xml:space="preserve">AF-03-1a   AF-03-1b   AF-03-1c   AF-03-2a </w:t>
      </w:r>
      <w:r w:rsidR="00C459B5">
        <w:rPr>
          <w:rFonts w:asciiTheme="majorHAnsi" w:hAnsiTheme="majorHAnsi" w:cstheme="majorHAnsi"/>
          <w:sz w:val="20"/>
        </w:rPr>
        <w:tab/>
      </w:r>
      <w:r w:rsidRPr="00C459B5">
        <w:rPr>
          <w:rFonts w:asciiTheme="majorHAnsi" w:hAnsiTheme="majorHAnsi" w:cstheme="majorHAnsi"/>
          <w:sz w:val="20"/>
        </w:rPr>
        <w:t xml:space="preserve">  </w:t>
      </w:r>
      <w:r w:rsidRPr="00C459B5">
        <w:rPr>
          <w:rFonts w:asciiTheme="majorHAnsi" w:hAnsiTheme="majorHAnsi" w:cstheme="majorHAnsi"/>
          <w:sz w:val="20"/>
        </w:rPr>
        <w:tab/>
        <w:t xml:space="preserve">AF-03-2b </w:t>
      </w:r>
    </w:p>
    <w:p w14:paraId="6085E46A"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Radio de alto riesgo, m   </w:t>
      </w:r>
      <w:r w:rsidRPr="00C459B5">
        <w:rPr>
          <w:rFonts w:asciiTheme="majorHAnsi" w:hAnsiTheme="majorHAnsi" w:cstheme="majorHAnsi"/>
          <w:sz w:val="20"/>
        </w:rPr>
        <w:tab/>
      </w:r>
      <w:r w:rsidRPr="00C459B5">
        <w:rPr>
          <w:rFonts w:asciiTheme="majorHAnsi" w:hAnsiTheme="majorHAnsi" w:cstheme="majorHAnsi"/>
          <w:sz w:val="20"/>
        </w:rPr>
        <w:tab/>
        <w:t xml:space="preserve">5.46E+01   1.09E+02   1.09E+01   1.66E+01   </w:t>
      </w:r>
      <w:r w:rsidRPr="00C459B5">
        <w:rPr>
          <w:rFonts w:asciiTheme="majorHAnsi" w:hAnsiTheme="majorHAnsi" w:cstheme="majorHAnsi"/>
          <w:sz w:val="20"/>
        </w:rPr>
        <w:tab/>
        <w:t xml:space="preserve">2.18E+01 </w:t>
      </w:r>
    </w:p>
    <w:p w14:paraId="0B989ED0"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lastRenderedPageBreak/>
        <w:t xml:space="preserve">Área de afectación, m2 </w:t>
      </w:r>
      <w:r w:rsidRPr="00C459B5">
        <w:rPr>
          <w:rFonts w:asciiTheme="majorHAnsi" w:hAnsiTheme="majorHAnsi" w:cstheme="majorHAnsi"/>
          <w:sz w:val="20"/>
        </w:rPr>
        <w:tab/>
      </w:r>
      <w:r w:rsidRPr="00C459B5">
        <w:rPr>
          <w:rFonts w:asciiTheme="majorHAnsi" w:hAnsiTheme="majorHAnsi" w:cstheme="majorHAnsi"/>
          <w:sz w:val="20"/>
        </w:rPr>
        <w:tab/>
        <w:t xml:space="preserve">9.37E+03   3.71E+04   3.75E+02   8.70E+02   </w:t>
      </w:r>
      <w:r w:rsidRPr="00C459B5">
        <w:rPr>
          <w:rFonts w:asciiTheme="majorHAnsi" w:hAnsiTheme="majorHAnsi" w:cstheme="majorHAnsi"/>
          <w:sz w:val="20"/>
        </w:rPr>
        <w:tab/>
        <w:t xml:space="preserve">1.50E+03 </w:t>
      </w:r>
    </w:p>
    <w:p w14:paraId="79113F0A"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TASA MEDIA DE FATALIDAD</w:t>
      </w:r>
    </w:p>
    <w:p w14:paraId="25AC6CA7"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Densidad pob. per./m2 </w:t>
      </w:r>
      <w:r w:rsidRPr="00C459B5">
        <w:rPr>
          <w:rFonts w:asciiTheme="majorHAnsi" w:hAnsiTheme="majorHAnsi" w:cstheme="majorHAnsi"/>
          <w:sz w:val="20"/>
        </w:rPr>
        <w:tab/>
      </w:r>
      <w:r w:rsidRPr="00C459B5">
        <w:rPr>
          <w:rFonts w:asciiTheme="majorHAnsi" w:hAnsiTheme="majorHAnsi" w:cstheme="majorHAnsi"/>
          <w:sz w:val="20"/>
        </w:rPr>
        <w:tab/>
        <w:t xml:space="preserve">7.4E-04   7.4E-04   </w:t>
      </w:r>
      <w:r w:rsidRPr="00C459B5">
        <w:rPr>
          <w:rFonts w:asciiTheme="majorHAnsi" w:hAnsiTheme="majorHAnsi" w:cstheme="majorHAnsi"/>
          <w:sz w:val="20"/>
        </w:rPr>
        <w:tab/>
        <w:t xml:space="preserve">7.4E-04    7.4E-03   </w:t>
      </w:r>
      <w:r w:rsidRPr="00C459B5">
        <w:rPr>
          <w:rFonts w:asciiTheme="majorHAnsi" w:hAnsiTheme="majorHAnsi" w:cstheme="majorHAnsi"/>
          <w:sz w:val="20"/>
        </w:rPr>
        <w:tab/>
        <w:t xml:space="preserve">7.4E-03 </w:t>
      </w:r>
    </w:p>
    <w:p w14:paraId="62D10C9F"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Prob. eventos / año   </w:t>
      </w:r>
      <w:r w:rsidRPr="00C459B5">
        <w:rPr>
          <w:rFonts w:asciiTheme="majorHAnsi" w:hAnsiTheme="majorHAnsi" w:cstheme="majorHAnsi"/>
          <w:sz w:val="20"/>
        </w:rPr>
        <w:tab/>
      </w:r>
      <w:r w:rsidRPr="00C459B5">
        <w:rPr>
          <w:rFonts w:asciiTheme="majorHAnsi" w:hAnsiTheme="majorHAnsi" w:cstheme="majorHAnsi"/>
          <w:sz w:val="20"/>
        </w:rPr>
        <w:tab/>
        <w:t xml:space="preserve">2.40E-03  2.14E-03   </w:t>
      </w:r>
      <w:r w:rsidRPr="00C459B5">
        <w:rPr>
          <w:rFonts w:asciiTheme="majorHAnsi" w:hAnsiTheme="majorHAnsi" w:cstheme="majorHAnsi"/>
          <w:sz w:val="20"/>
        </w:rPr>
        <w:tab/>
        <w:t xml:space="preserve">5.51E-04   2.19E-03   </w:t>
      </w:r>
      <w:r w:rsidRPr="00C459B5">
        <w:rPr>
          <w:rFonts w:asciiTheme="majorHAnsi" w:hAnsiTheme="majorHAnsi" w:cstheme="majorHAnsi"/>
          <w:sz w:val="20"/>
        </w:rPr>
        <w:tab/>
        <w:t xml:space="preserve">2.30E-04 </w:t>
      </w:r>
    </w:p>
    <w:p w14:paraId="08DE1452"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TMF, fatalidades/año   </w:t>
      </w:r>
      <w:r w:rsidRPr="00C459B5">
        <w:rPr>
          <w:rFonts w:asciiTheme="majorHAnsi" w:hAnsiTheme="majorHAnsi" w:cstheme="majorHAnsi"/>
          <w:sz w:val="20"/>
        </w:rPr>
        <w:tab/>
      </w:r>
      <w:r w:rsidRPr="00C459B5">
        <w:rPr>
          <w:rFonts w:asciiTheme="majorHAnsi" w:hAnsiTheme="majorHAnsi" w:cstheme="majorHAnsi"/>
          <w:sz w:val="20"/>
        </w:rPr>
        <w:tab/>
        <w:t xml:space="preserve">1.66E-02  5.88E-01   </w:t>
      </w:r>
      <w:r w:rsidRPr="00C459B5">
        <w:rPr>
          <w:rFonts w:asciiTheme="majorHAnsi" w:hAnsiTheme="majorHAnsi" w:cstheme="majorHAnsi"/>
          <w:sz w:val="20"/>
        </w:rPr>
        <w:tab/>
        <w:t xml:space="preserve">1.53E-04   1.41E-02   </w:t>
      </w:r>
      <w:r w:rsidRPr="00C459B5">
        <w:rPr>
          <w:rFonts w:asciiTheme="majorHAnsi" w:hAnsiTheme="majorHAnsi" w:cstheme="majorHAnsi"/>
          <w:sz w:val="20"/>
        </w:rPr>
        <w:tab/>
        <w:t xml:space="preserve">2.58E-03 </w:t>
      </w:r>
    </w:p>
    <w:p w14:paraId="4ABE3820"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Años trans./fatalidad   </w:t>
      </w:r>
      <w:r w:rsidRPr="00C459B5">
        <w:rPr>
          <w:rFonts w:asciiTheme="majorHAnsi" w:hAnsiTheme="majorHAnsi" w:cstheme="majorHAnsi"/>
          <w:sz w:val="20"/>
        </w:rPr>
        <w:tab/>
      </w:r>
      <w:r w:rsidRPr="00C459B5">
        <w:rPr>
          <w:rFonts w:asciiTheme="majorHAnsi" w:hAnsiTheme="majorHAnsi" w:cstheme="majorHAnsi"/>
          <w:sz w:val="20"/>
        </w:rPr>
        <w:tab/>
        <w:t xml:space="preserve">60.1     </w:t>
      </w:r>
      <w:r w:rsidRPr="00C459B5">
        <w:rPr>
          <w:rFonts w:asciiTheme="majorHAnsi" w:hAnsiTheme="majorHAnsi" w:cstheme="majorHAnsi"/>
          <w:sz w:val="20"/>
        </w:rPr>
        <w:tab/>
        <w:t xml:space="preserve">    1.7     </w:t>
      </w:r>
      <w:r w:rsidRPr="00C459B5">
        <w:rPr>
          <w:rFonts w:asciiTheme="majorHAnsi" w:hAnsiTheme="majorHAnsi" w:cstheme="majorHAnsi"/>
          <w:sz w:val="20"/>
        </w:rPr>
        <w:tab/>
      </w:r>
      <w:r w:rsidR="00C459B5">
        <w:rPr>
          <w:rFonts w:asciiTheme="majorHAnsi" w:hAnsiTheme="majorHAnsi" w:cstheme="majorHAnsi"/>
          <w:sz w:val="20"/>
        </w:rPr>
        <w:tab/>
      </w:r>
      <w:r w:rsidRPr="00C459B5">
        <w:rPr>
          <w:rFonts w:asciiTheme="majorHAnsi" w:hAnsiTheme="majorHAnsi" w:cstheme="majorHAnsi"/>
          <w:sz w:val="20"/>
        </w:rPr>
        <w:t xml:space="preserve">NS     </w:t>
      </w:r>
      <w:r w:rsidRPr="00C459B5">
        <w:rPr>
          <w:rFonts w:asciiTheme="majorHAnsi" w:hAnsiTheme="majorHAnsi" w:cstheme="majorHAnsi"/>
          <w:sz w:val="20"/>
        </w:rPr>
        <w:tab/>
        <w:t xml:space="preserve">    70.9.</w:t>
      </w:r>
      <w:r w:rsidRPr="00C459B5">
        <w:rPr>
          <w:rFonts w:asciiTheme="majorHAnsi" w:hAnsiTheme="majorHAnsi" w:cstheme="majorHAnsi"/>
          <w:sz w:val="20"/>
        </w:rPr>
        <w:tab/>
        <w:t xml:space="preserve">    </w:t>
      </w:r>
      <w:r w:rsidRPr="00C459B5">
        <w:rPr>
          <w:rFonts w:asciiTheme="majorHAnsi" w:hAnsiTheme="majorHAnsi" w:cstheme="majorHAnsi"/>
          <w:sz w:val="20"/>
        </w:rPr>
        <w:tab/>
        <w:t>NS</w:t>
      </w:r>
    </w:p>
    <w:p w14:paraId="7E7BEF26" w14:textId="77777777" w:rsidR="00472E88" w:rsidRPr="00C459B5" w:rsidRDefault="00472E88" w:rsidP="00472E88">
      <w:pPr>
        <w:spacing w:after="0" w:line="360" w:lineRule="auto"/>
        <w:rPr>
          <w:rFonts w:asciiTheme="majorHAnsi" w:hAnsiTheme="majorHAnsi" w:cstheme="majorHAnsi"/>
          <w:sz w:val="20"/>
        </w:rPr>
      </w:pPr>
      <w:r w:rsidRPr="00C459B5">
        <w:rPr>
          <w:rFonts w:asciiTheme="majorHAnsi" w:hAnsiTheme="majorHAnsi" w:cstheme="majorHAnsi"/>
          <w:sz w:val="20"/>
        </w:rPr>
        <w:t xml:space="preserve"> </w:t>
      </w:r>
    </w:p>
    <w:p w14:paraId="7392889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Muelle de Llenado de Cilindros Portátiles </w:t>
      </w:r>
    </w:p>
    <w:p w14:paraId="578F6944"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En la Tabla 31 se  muestran las consecuencias de una fuga y un jet de flamas en dicha área. </w:t>
      </w:r>
    </w:p>
    <w:p w14:paraId="33C6302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5531B82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Sumario de la Valoración del Riesgo </w:t>
      </w:r>
    </w:p>
    <w:p w14:paraId="6F71CF22"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Los  valores obtenidos  para  las  TMF  en  cada uno  de los  escenarios  se  resumen </w:t>
      </w:r>
    </w:p>
    <w:p w14:paraId="7C2442EF"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como  sigue:  La  TMF  total  para  toda  la  Instalación  tiene  un  valor  de  2.85  E  +00 fatalidades por año, que es igual a tener un accidente con lesionados o fatalidades cada  4.2  meses  aproximadamente,  esta  valoración resulta  alta,  debido  a  la  gran cantidad de operaciones de carga y descarga, así como la distancia recorrida en el transporte de autotanques. </w:t>
      </w:r>
    </w:p>
    <w:p w14:paraId="1628C722" w14:textId="77777777" w:rsidR="00472E88" w:rsidRPr="00472E88" w:rsidRDefault="00472E88" w:rsidP="00472E88">
      <w:pPr>
        <w:spacing w:after="0" w:line="360" w:lineRule="auto"/>
        <w:rPr>
          <w:rFonts w:asciiTheme="majorHAnsi" w:hAnsiTheme="majorHAnsi" w:cstheme="majorHAnsi"/>
        </w:rPr>
      </w:pPr>
    </w:p>
    <w:p w14:paraId="356C240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Tabla  31.  Valoración del Riesgo  por Jet de  Flamas en  Muelle  de Llenado  de Cilindros </w:t>
      </w:r>
    </w:p>
    <w:p w14:paraId="10AE7DE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ÁREAS DE AFECTACIÓN </w:t>
      </w:r>
    </w:p>
    <w:p w14:paraId="1121CA1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ESCENARIO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AF-05a   </w:t>
      </w:r>
      <w:r w:rsidRPr="00472E88">
        <w:rPr>
          <w:rFonts w:asciiTheme="majorHAnsi" w:hAnsiTheme="majorHAnsi" w:cstheme="majorHAnsi"/>
        </w:rPr>
        <w:tab/>
        <w:t xml:space="preserve">AF-05b   </w:t>
      </w:r>
      <w:r w:rsidRPr="00472E88">
        <w:rPr>
          <w:rFonts w:asciiTheme="majorHAnsi" w:hAnsiTheme="majorHAnsi" w:cstheme="majorHAnsi"/>
        </w:rPr>
        <w:tab/>
        <w:t xml:space="preserve">AF-05c </w:t>
      </w:r>
    </w:p>
    <w:p w14:paraId="5852716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Longitud del Jet de Flamas, m       </w:t>
      </w:r>
      <w:r w:rsidRPr="00472E88">
        <w:rPr>
          <w:rFonts w:asciiTheme="majorHAnsi" w:hAnsiTheme="majorHAnsi" w:cstheme="majorHAnsi"/>
        </w:rPr>
        <w:tab/>
        <w:t xml:space="preserve">2.18E+01   </w:t>
      </w:r>
      <w:r w:rsidRPr="00472E88">
        <w:rPr>
          <w:rFonts w:asciiTheme="majorHAnsi" w:hAnsiTheme="majorHAnsi" w:cstheme="majorHAnsi"/>
        </w:rPr>
        <w:tab/>
        <w:t xml:space="preserve">5.72E+00   </w:t>
      </w:r>
      <w:r w:rsidRPr="00472E88">
        <w:rPr>
          <w:rFonts w:asciiTheme="majorHAnsi" w:hAnsiTheme="majorHAnsi" w:cstheme="majorHAnsi"/>
        </w:rPr>
        <w:tab/>
        <w:t xml:space="preserve">1.09E+01 </w:t>
      </w:r>
    </w:p>
    <w:p w14:paraId="6DD64EB7"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Area de afectación, m2         </w:t>
      </w:r>
      <w:r w:rsidRPr="00472E88">
        <w:rPr>
          <w:rFonts w:asciiTheme="majorHAnsi" w:hAnsiTheme="majorHAnsi" w:cstheme="majorHAnsi"/>
        </w:rPr>
        <w:tab/>
      </w:r>
      <w:r w:rsidRPr="00472E88">
        <w:rPr>
          <w:rFonts w:asciiTheme="majorHAnsi" w:hAnsiTheme="majorHAnsi" w:cstheme="majorHAnsi"/>
        </w:rPr>
        <w:tab/>
        <w:t xml:space="preserve">1.50E+03   </w:t>
      </w:r>
      <w:r w:rsidRPr="00472E88">
        <w:rPr>
          <w:rFonts w:asciiTheme="majorHAnsi" w:hAnsiTheme="majorHAnsi" w:cstheme="majorHAnsi"/>
        </w:rPr>
        <w:tab/>
        <w:t xml:space="preserve">1.03E+02   </w:t>
      </w:r>
      <w:r w:rsidRPr="00472E88">
        <w:rPr>
          <w:rFonts w:asciiTheme="majorHAnsi" w:hAnsiTheme="majorHAnsi" w:cstheme="majorHAnsi"/>
        </w:rPr>
        <w:tab/>
        <w:t xml:space="preserve">3.75E+02 </w:t>
      </w:r>
    </w:p>
    <w:p w14:paraId="5196C6C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TASA MEDIA DE FATALIDAD</w:t>
      </w:r>
    </w:p>
    <w:p w14:paraId="20559E4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Densidad de población, personas/ m2     1.10E-03   </w:t>
      </w:r>
      <w:r w:rsidR="00C459B5">
        <w:rPr>
          <w:rFonts w:asciiTheme="majorHAnsi" w:hAnsiTheme="majorHAnsi" w:cstheme="majorHAnsi"/>
        </w:rPr>
        <w:tab/>
      </w:r>
      <w:r w:rsidRPr="00472E88">
        <w:rPr>
          <w:rFonts w:asciiTheme="majorHAnsi" w:hAnsiTheme="majorHAnsi" w:cstheme="majorHAnsi"/>
        </w:rPr>
        <w:t xml:space="preserve">1.10E-03  </w:t>
      </w:r>
      <w:r w:rsidRPr="00472E88">
        <w:rPr>
          <w:rFonts w:asciiTheme="majorHAnsi" w:hAnsiTheme="majorHAnsi" w:cstheme="majorHAnsi"/>
        </w:rPr>
        <w:tab/>
        <w:t xml:space="preserve"> 1.10E-03 </w:t>
      </w:r>
    </w:p>
    <w:p w14:paraId="0FA61B0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Probabilidad eventos / año       </w:t>
      </w:r>
      <w:r w:rsidRPr="00472E88">
        <w:rPr>
          <w:rFonts w:asciiTheme="majorHAnsi" w:hAnsiTheme="majorHAnsi" w:cstheme="majorHAnsi"/>
        </w:rPr>
        <w:tab/>
      </w:r>
      <w:r w:rsidRPr="00472E88">
        <w:rPr>
          <w:rFonts w:asciiTheme="majorHAnsi" w:hAnsiTheme="majorHAnsi" w:cstheme="majorHAnsi"/>
        </w:rPr>
        <w:tab/>
        <w:t xml:space="preserve">4.20E-02   </w:t>
      </w:r>
      <w:r w:rsidRPr="00472E88">
        <w:rPr>
          <w:rFonts w:asciiTheme="majorHAnsi" w:hAnsiTheme="majorHAnsi" w:cstheme="majorHAnsi"/>
        </w:rPr>
        <w:tab/>
        <w:t xml:space="preserve">5.25E-02   </w:t>
      </w:r>
      <w:r w:rsidRPr="00472E88">
        <w:rPr>
          <w:rFonts w:asciiTheme="majorHAnsi" w:hAnsiTheme="majorHAnsi" w:cstheme="majorHAnsi"/>
        </w:rPr>
        <w:tab/>
        <w:t xml:space="preserve">6.00E-04 </w:t>
      </w:r>
    </w:p>
    <w:p w14:paraId="7266CFF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TMF, fatalidades/año         </w:t>
      </w:r>
      <w:r w:rsidRPr="00472E88">
        <w:rPr>
          <w:rFonts w:asciiTheme="majorHAnsi" w:hAnsiTheme="majorHAnsi" w:cstheme="majorHAnsi"/>
        </w:rPr>
        <w:tab/>
      </w:r>
      <w:r w:rsidRPr="00472E88">
        <w:rPr>
          <w:rFonts w:asciiTheme="majorHAnsi" w:hAnsiTheme="majorHAnsi" w:cstheme="majorHAnsi"/>
        </w:rPr>
        <w:tab/>
        <w:t xml:space="preserve">6.92E-01   </w:t>
      </w:r>
      <w:r w:rsidRPr="00472E88">
        <w:rPr>
          <w:rFonts w:asciiTheme="majorHAnsi" w:hAnsiTheme="majorHAnsi" w:cstheme="majorHAnsi"/>
        </w:rPr>
        <w:tab/>
        <w:t xml:space="preserve">5.94E-02   </w:t>
      </w:r>
      <w:r w:rsidRPr="00472E88">
        <w:rPr>
          <w:rFonts w:asciiTheme="majorHAnsi" w:hAnsiTheme="majorHAnsi" w:cstheme="majorHAnsi"/>
        </w:rPr>
        <w:tab/>
        <w:t xml:space="preserve">2.47E-03 </w:t>
      </w:r>
    </w:p>
    <w:p w14:paraId="6D448E4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Años transcurridos por fatalidad      </w:t>
      </w:r>
      <w:r w:rsidRPr="00472E88">
        <w:rPr>
          <w:rFonts w:asciiTheme="majorHAnsi" w:hAnsiTheme="majorHAnsi" w:cstheme="majorHAnsi"/>
        </w:rPr>
        <w:tab/>
        <w:t xml:space="preserve">1.44    </w:t>
      </w:r>
      <w:r w:rsidRPr="00472E88">
        <w:rPr>
          <w:rFonts w:asciiTheme="majorHAnsi" w:hAnsiTheme="majorHAnsi" w:cstheme="majorHAnsi"/>
        </w:rPr>
        <w:tab/>
      </w:r>
      <w:r w:rsidR="00C459B5">
        <w:rPr>
          <w:rFonts w:asciiTheme="majorHAnsi" w:hAnsiTheme="majorHAnsi" w:cstheme="majorHAnsi"/>
        </w:rPr>
        <w:tab/>
      </w:r>
      <w:r w:rsidRPr="00472E88">
        <w:rPr>
          <w:rFonts w:asciiTheme="majorHAnsi" w:hAnsiTheme="majorHAnsi" w:cstheme="majorHAnsi"/>
        </w:rPr>
        <w:t xml:space="preserve">16.8   </w:t>
      </w:r>
      <w:r w:rsidRPr="00472E88">
        <w:rPr>
          <w:rFonts w:asciiTheme="majorHAnsi" w:hAnsiTheme="majorHAnsi" w:cstheme="majorHAnsi"/>
        </w:rPr>
        <w:tab/>
      </w:r>
      <w:r w:rsidRPr="00472E88">
        <w:rPr>
          <w:rFonts w:asciiTheme="majorHAnsi" w:hAnsiTheme="majorHAnsi" w:cstheme="majorHAnsi"/>
        </w:rPr>
        <w:tab/>
        <w:t xml:space="preserve">404.0 </w:t>
      </w:r>
    </w:p>
    <w:p w14:paraId="7A12C39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CE709B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Tabla 32. Sumario de Valoración de Riesgos </w:t>
      </w:r>
    </w:p>
    <w:p w14:paraId="066CADC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Escenario TMF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Años transcurridos    </w:t>
      </w:r>
      <w:r w:rsidRPr="00472E88">
        <w:rPr>
          <w:rFonts w:asciiTheme="majorHAnsi" w:hAnsiTheme="majorHAnsi" w:cstheme="majorHAnsi"/>
        </w:rPr>
        <w:tab/>
        <w:t>TMF</w:t>
      </w:r>
    </w:p>
    <w:p w14:paraId="1253DEF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Transporte de autotanques       </w:t>
      </w:r>
      <w:r w:rsidRPr="00472E88">
        <w:rPr>
          <w:rFonts w:asciiTheme="majorHAnsi" w:hAnsiTheme="majorHAnsi" w:cstheme="majorHAnsi"/>
        </w:rPr>
        <w:tab/>
      </w:r>
      <w:r w:rsidRPr="00472E88">
        <w:rPr>
          <w:rFonts w:asciiTheme="majorHAnsi" w:hAnsiTheme="majorHAnsi" w:cstheme="majorHAnsi"/>
        </w:rPr>
        <w:tab/>
        <w:t xml:space="preserve">2.37E+01 </w:t>
      </w:r>
      <w:r w:rsidRPr="00472E88">
        <w:rPr>
          <w:rFonts w:asciiTheme="majorHAnsi" w:hAnsiTheme="majorHAnsi" w:cstheme="majorHAnsi"/>
        </w:rPr>
        <w:tab/>
      </w:r>
      <w:r w:rsidRPr="00472E88">
        <w:rPr>
          <w:rFonts w:asciiTheme="majorHAnsi" w:hAnsiTheme="majorHAnsi" w:cstheme="majorHAnsi"/>
        </w:rPr>
        <w:tab/>
        <w:t xml:space="preserve">4.22 </w:t>
      </w:r>
    </w:p>
    <w:p w14:paraId="369DBFF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Carga y Descarga de Autotanques     </w:t>
      </w:r>
      <w:r w:rsidRPr="00472E88">
        <w:rPr>
          <w:rFonts w:asciiTheme="majorHAnsi" w:hAnsiTheme="majorHAnsi" w:cstheme="majorHAnsi"/>
        </w:rPr>
        <w:tab/>
        <w:t xml:space="preserve">1.62E+00 </w:t>
      </w:r>
      <w:r w:rsidRPr="00472E88">
        <w:rPr>
          <w:rFonts w:asciiTheme="majorHAnsi" w:hAnsiTheme="majorHAnsi" w:cstheme="majorHAnsi"/>
        </w:rPr>
        <w:tab/>
      </w:r>
      <w:r w:rsidRPr="00472E88">
        <w:rPr>
          <w:rFonts w:asciiTheme="majorHAnsi" w:hAnsiTheme="majorHAnsi" w:cstheme="majorHAnsi"/>
        </w:rPr>
        <w:tab/>
        <w:t xml:space="preserve">61.6 </w:t>
      </w:r>
    </w:p>
    <w:p w14:paraId="5CDA217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Tanques de Almacenamiento       </w:t>
      </w:r>
      <w:r w:rsidRPr="00472E88">
        <w:rPr>
          <w:rFonts w:asciiTheme="majorHAnsi" w:hAnsiTheme="majorHAnsi" w:cstheme="majorHAnsi"/>
        </w:rPr>
        <w:tab/>
        <w:t xml:space="preserve">1.65E-00 </w:t>
      </w:r>
      <w:r w:rsidRPr="00472E88">
        <w:rPr>
          <w:rFonts w:asciiTheme="majorHAnsi" w:hAnsiTheme="majorHAnsi" w:cstheme="majorHAnsi"/>
        </w:rPr>
        <w:tab/>
      </w:r>
      <w:r w:rsidRPr="00472E88">
        <w:rPr>
          <w:rFonts w:asciiTheme="majorHAnsi" w:hAnsiTheme="majorHAnsi" w:cstheme="majorHAnsi"/>
        </w:rPr>
        <w:tab/>
        <w:t xml:space="preserve">60.6 </w:t>
      </w:r>
    </w:p>
    <w:p w14:paraId="3743086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lastRenderedPageBreak/>
        <w:t xml:space="preserve">Autoabasto             </w:t>
      </w:r>
      <w:r w:rsidRPr="00472E88">
        <w:rPr>
          <w:rFonts w:asciiTheme="majorHAnsi" w:hAnsiTheme="majorHAnsi" w:cstheme="majorHAnsi"/>
        </w:rPr>
        <w:tab/>
      </w:r>
      <w:r w:rsidRPr="00472E88">
        <w:rPr>
          <w:rFonts w:asciiTheme="majorHAnsi" w:hAnsiTheme="majorHAnsi" w:cstheme="majorHAnsi"/>
        </w:rPr>
        <w:tab/>
      </w:r>
      <w:r w:rsidRPr="00472E88">
        <w:rPr>
          <w:rFonts w:asciiTheme="majorHAnsi" w:hAnsiTheme="majorHAnsi" w:cstheme="majorHAnsi"/>
        </w:rPr>
        <w:tab/>
        <w:t xml:space="preserve">2.97E-01 </w:t>
      </w:r>
      <w:r w:rsidRPr="00472E88">
        <w:rPr>
          <w:rFonts w:asciiTheme="majorHAnsi" w:hAnsiTheme="majorHAnsi" w:cstheme="majorHAnsi"/>
        </w:rPr>
        <w:tab/>
      </w:r>
      <w:r w:rsidRPr="00472E88">
        <w:rPr>
          <w:rFonts w:asciiTheme="majorHAnsi" w:hAnsiTheme="majorHAnsi" w:cstheme="majorHAnsi"/>
        </w:rPr>
        <w:tab/>
        <w:t xml:space="preserve">337.0 </w:t>
      </w:r>
    </w:p>
    <w:p w14:paraId="21A560E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Muelle de Llenado de Cilindros       </w:t>
      </w:r>
      <w:r w:rsidRPr="00472E88">
        <w:rPr>
          <w:rFonts w:asciiTheme="majorHAnsi" w:hAnsiTheme="majorHAnsi" w:cstheme="majorHAnsi"/>
        </w:rPr>
        <w:tab/>
        <w:t xml:space="preserve">1.33E-00 </w:t>
      </w:r>
      <w:r w:rsidRPr="00472E88">
        <w:rPr>
          <w:rFonts w:asciiTheme="majorHAnsi" w:hAnsiTheme="majorHAnsi" w:cstheme="majorHAnsi"/>
        </w:rPr>
        <w:tab/>
      </w:r>
      <w:r w:rsidRPr="00472E88">
        <w:rPr>
          <w:rFonts w:asciiTheme="majorHAnsi" w:hAnsiTheme="majorHAnsi" w:cstheme="majorHAnsi"/>
        </w:rPr>
        <w:tab/>
        <w:t xml:space="preserve">75.4 </w:t>
      </w:r>
    </w:p>
    <w:p w14:paraId="60828A4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TMF Total de la Planta de Almacenamiento    1.61E+01 </w:t>
      </w:r>
      <w:r w:rsidRPr="00472E88">
        <w:rPr>
          <w:rFonts w:asciiTheme="majorHAnsi" w:hAnsiTheme="majorHAnsi" w:cstheme="majorHAnsi"/>
        </w:rPr>
        <w:tab/>
      </w:r>
      <w:r w:rsidRPr="00472E88">
        <w:rPr>
          <w:rFonts w:asciiTheme="majorHAnsi" w:hAnsiTheme="majorHAnsi" w:cstheme="majorHAnsi"/>
        </w:rPr>
        <w:tab/>
        <w:t xml:space="preserve">6.23 </w:t>
      </w:r>
    </w:p>
    <w:p w14:paraId="0B00A1C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24A7DF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Comparación de Resultados con Otras Actividades Industriales </w:t>
      </w:r>
    </w:p>
    <w:p w14:paraId="6ED07667"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A  fin  de  tener  una  idea  del  grado  de  riesgo  de  la  planta de  almacenamiento,  se hace  una  comparación  con  los  resultados  obtenidos  en  giros  diferentes  de  tal forma  que  se  pueda  ver,  en  términos  relativos,  los  riesgos  que  conlleva.  La siguiente tabla sumariza las comparaciones: </w:t>
      </w:r>
    </w:p>
    <w:p w14:paraId="4E5B344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1BF20A3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Tabla 33. Comparación con Otras Actividades Industriales </w:t>
      </w:r>
    </w:p>
    <w:p w14:paraId="2F7EF28B"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w:t>
      </w:r>
      <w:r w:rsidRPr="00472E88">
        <w:rPr>
          <w:rFonts w:asciiTheme="majorHAnsi" w:hAnsiTheme="majorHAnsi" w:cstheme="majorHAnsi"/>
        </w:rPr>
        <w:tab/>
        <w:t xml:space="preserve">Empresa  de  ensamble  de  aparatos  sensores  electrónicos.  Tiene  gas  natural  y 1400 empleados  1.0 x 10-3  </w:t>
      </w:r>
    </w:p>
    <w:p w14:paraId="342B7D10"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w:t>
      </w:r>
      <w:r w:rsidRPr="00472E88">
        <w:rPr>
          <w:rFonts w:asciiTheme="majorHAnsi" w:hAnsiTheme="majorHAnsi" w:cstheme="majorHAnsi"/>
        </w:rPr>
        <w:tab/>
        <w:t xml:space="preserve">Empresa fabricante especializada en una componente automotriz. Tiene gas LP y 400 empleados  1.0 x 10-2  </w:t>
      </w:r>
    </w:p>
    <w:p w14:paraId="03699BFE"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w:t>
      </w:r>
      <w:r w:rsidRPr="00472E88">
        <w:rPr>
          <w:rFonts w:asciiTheme="majorHAnsi" w:hAnsiTheme="majorHAnsi" w:cstheme="majorHAnsi"/>
        </w:rPr>
        <w:tab/>
        <w:t xml:space="preserve">Empresa almacenadora  y  distribuidora  de  gas LP medio  volumen  y  medidas de seguridad especializadas  3.7 x 10-1  </w:t>
      </w:r>
    </w:p>
    <w:p w14:paraId="05921633"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w:t>
      </w:r>
      <w:r w:rsidRPr="00472E88">
        <w:rPr>
          <w:rFonts w:asciiTheme="majorHAnsi" w:hAnsiTheme="majorHAnsi" w:cstheme="majorHAnsi"/>
        </w:rPr>
        <w:tab/>
        <w:t xml:space="preserve">Empresa  química  de  producción  de  sales  de  cobre  natural  y  baja  densidad  de empleados  5.9 x 10-5  </w:t>
      </w:r>
    </w:p>
    <w:p w14:paraId="506A5B79"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w:t>
      </w:r>
      <w:r w:rsidRPr="00472E88">
        <w:rPr>
          <w:rFonts w:asciiTheme="majorHAnsi" w:hAnsiTheme="majorHAnsi" w:cstheme="majorHAnsi"/>
        </w:rPr>
        <w:tab/>
        <w:t xml:space="preserve">Planta  de  almacenamiento  y  Suministro  de  Gas  LP,  Alto  volumen  de almacenamiento y una gran distancia recorrida para la reposición del inventario de gas LP  2.58   </w:t>
      </w:r>
    </w:p>
    <w:p w14:paraId="1B440C99"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w:t>
      </w:r>
      <w:r w:rsidRPr="00472E88">
        <w:rPr>
          <w:rFonts w:asciiTheme="majorHAnsi" w:hAnsiTheme="majorHAnsi" w:cstheme="majorHAnsi"/>
        </w:rPr>
        <w:tab/>
        <w:t xml:space="preserve">Almacenes  Distribuidores  de  la  Frontera,  S.A.  de  C.V.,  manejo  de  sustancias químicas a altas presiones  37.25  </w:t>
      </w:r>
    </w:p>
    <w:p w14:paraId="1CA402AE" w14:textId="77777777" w:rsidR="00472E88" w:rsidRPr="00472E88" w:rsidRDefault="00472E88" w:rsidP="00C459B5">
      <w:pPr>
        <w:tabs>
          <w:tab w:val="left" w:pos="708"/>
          <w:tab w:val="left" w:pos="1416"/>
          <w:tab w:val="left" w:pos="2124"/>
          <w:tab w:val="left" w:pos="2832"/>
          <w:tab w:val="left" w:pos="3540"/>
          <w:tab w:val="center" w:pos="4419"/>
        </w:tabs>
        <w:spacing w:after="0" w:line="360" w:lineRule="auto"/>
        <w:rPr>
          <w:rFonts w:asciiTheme="majorHAnsi" w:hAnsiTheme="majorHAnsi" w:cstheme="majorHAnsi"/>
        </w:rPr>
      </w:pPr>
      <w:r w:rsidRPr="00472E88">
        <w:rPr>
          <w:rFonts w:asciiTheme="majorHAnsi" w:hAnsiTheme="majorHAnsi" w:cstheme="majorHAnsi"/>
        </w:rPr>
        <w:t>•</w:t>
      </w:r>
      <w:r w:rsidRPr="00472E88">
        <w:rPr>
          <w:rFonts w:asciiTheme="majorHAnsi" w:hAnsiTheme="majorHAnsi" w:cstheme="majorHAnsi"/>
        </w:rPr>
        <w:tab/>
        <w:t xml:space="preserve">Gas Licuado., S.A. de C.V., 6.23  </w:t>
      </w:r>
      <w:r w:rsidR="00C459B5">
        <w:rPr>
          <w:rFonts w:asciiTheme="majorHAnsi" w:hAnsiTheme="majorHAnsi" w:cstheme="majorHAnsi"/>
        </w:rPr>
        <w:tab/>
      </w:r>
      <w:r w:rsidR="00C459B5">
        <w:rPr>
          <w:rFonts w:asciiTheme="majorHAnsi" w:hAnsiTheme="majorHAnsi" w:cstheme="majorHAnsi"/>
        </w:rPr>
        <w:tab/>
      </w:r>
    </w:p>
    <w:p w14:paraId="5B07906C"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4C3C5673"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Como  puede  observarse de  la  comparación anterior, la empresa Gas Licuado.,  S.A.  de C.V., tiene una TMFF alta debido a la cant</w:t>
      </w:r>
      <w:r w:rsidR="00D559AB">
        <w:rPr>
          <w:rFonts w:asciiTheme="majorHAnsi" w:hAnsiTheme="majorHAnsi" w:cstheme="majorHAnsi"/>
        </w:rPr>
        <w:t>idad de operaciones  de cargas y descargas</w:t>
      </w:r>
      <w:r w:rsidRPr="00472E88">
        <w:rPr>
          <w:rFonts w:asciiTheme="majorHAnsi" w:hAnsiTheme="majorHAnsi" w:cstheme="majorHAnsi"/>
        </w:rPr>
        <w:t xml:space="preserve"> y</w:t>
      </w:r>
      <w:r w:rsidR="00D559AB">
        <w:rPr>
          <w:rFonts w:asciiTheme="majorHAnsi" w:hAnsiTheme="majorHAnsi" w:cstheme="majorHAnsi"/>
        </w:rPr>
        <w:t xml:space="preserve"> llenado</w:t>
      </w:r>
      <w:r w:rsidRPr="00472E88">
        <w:rPr>
          <w:rFonts w:asciiTheme="majorHAnsi" w:hAnsiTheme="majorHAnsi" w:cstheme="majorHAnsi"/>
        </w:rPr>
        <w:t xml:space="preserve"> de  cilindros  portátiles,  donde  es  necesario  tomar  medidas  de seguridad  adecuadas, de acuerdo a lo que se establece en la siguiente sección de este estudio. </w:t>
      </w:r>
    </w:p>
    <w:p w14:paraId="41CD641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7F86099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VI.5.-  Interacciones  de  riesgo  con  otras  áreas,  equipos  o  instalaciones próximas. </w:t>
      </w:r>
    </w:p>
    <w:p w14:paraId="542BD9E0" w14:textId="77777777" w:rsidR="00472E88" w:rsidRPr="00472E88" w:rsidRDefault="008C54C1" w:rsidP="00C459B5">
      <w:pPr>
        <w:spacing w:after="0" w:line="360" w:lineRule="auto"/>
        <w:jc w:val="both"/>
        <w:rPr>
          <w:rFonts w:asciiTheme="majorHAnsi" w:hAnsiTheme="majorHAnsi" w:cstheme="majorHAnsi"/>
        </w:rPr>
      </w:pPr>
      <w:r>
        <w:rPr>
          <w:rFonts w:asciiTheme="majorHAnsi" w:hAnsiTheme="majorHAnsi" w:cstheme="majorHAnsi"/>
        </w:rPr>
        <w:t>L</w:t>
      </w:r>
      <w:r w:rsidR="00472E88" w:rsidRPr="00472E88">
        <w:rPr>
          <w:rFonts w:asciiTheme="majorHAnsi" w:hAnsiTheme="majorHAnsi" w:cstheme="majorHAnsi"/>
        </w:rPr>
        <w:t xml:space="preserve">os  cuales  corresponden  al transporte  de  gas  LP  en  autotanques  y  por  sobrepresión  del  tanque  de almacenamiento,  respectivamente.  En  ambos  casos,  resultaría  conveniente  la evacuación total  </w:t>
      </w:r>
      <w:r w:rsidR="00472E88" w:rsidRPr="00472E88">
        <w:rPr>
          <w:rFonts w:asciiTheme="majorHAnsi" w:hAnsiTheme="majorHAnsi" w:cstheme="majorHAnsi"/>
        </w:rPr>
        <w:lastRenderedPageBreak/>
        <w:t xml:space="preserve">de la  Planta  o de la zona en donde se presente el incidente, por lo  que  es  necesario  aplicar  medidas  preventivas  que  incluyan  los  siguientes aspectos. </w:t>
      </w:r>
    </w:p>
    <w:p w14:paraId="31523A5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A9619B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VI.6.  Recomendaciones  Técnico   –    Operativas  resultantes  (Medidas  de seguridad intrínsecas) </w:t>
      </w:r>
    </w:p>
    <w:p w14:paraId="2B664F96"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La  medida  de  seguridad  intrínseca  privilegiada  es  el  cambio  de  una  sustancia peligrosa  por  una  menos  peligrosa,  sin  embargo,  en  el  caso  de  la  propia combustión  para  todo  tipo  de  procesos  domésticos  o  industriales,  no  existe  una alternativa  más  efectiva  desde  el  punto  de  vista  de  abatimiento  de  la contaminación  que el  gas LP por su facilidad  para  quemarse  completamente y la  limpieza  de  su combustión  en  cuanto  a  contaminantes. Por  otra parte,  la  amplia experiencia que se tiene, en  el ámbito mundial, en sistemas de carburación a gas LP,  hace  que  la  selección  de  este  material  sea  más  favorecida,  aún  sobre  la alternativa de quemar gas natural. </w:t>
      </w:r>
    </w:p>
    <w:p w14:paraId="0F0804D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41AF3DD2"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Dado  que  la  substitución  de  la  sustancia  no  es  posible,  la  siguiente  medida  de mitigación intrínseca es la localización de las instalaciones en lugares con ninguna o  baja  densidad  de  población.  En  el  caso  de  la  Planta  de  almacenamiento  en estudio, esta alternativa tiene sentido al integrar las instalaciones en una zona con usos de suelo propicios para el desarrollo de actividades riesgosas. </w:t>
      </w:r>
    </w:p>
    <w:p w14:paraId="7AE3693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0148719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Medidas de seguridad en el diseño </w:t>
      </w:r>
    </w:p>
    <w:p w14:paraId="5339BAFD"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 Las  Plantas  de  almacenamiento  de  gas  LP  se  construyen,  operan  y  mantienen bajo  la  supervisión  y  normatividad  de  la  Secretaría  de  Energía  en  el  ámbito federal,  y  bajo  la  supervisión  de  los  Subcomités  de  Prevención  y  Verificación,  a niveles  estatales  y  municipales,  así  como  bajo  los  lineamientos,  en  cuanto  a  su ubicación,  de los Planes  Directores  de  Desarrollo  Urbano  en  aquellos municipios en  que  existen.  En  el  anexo  digital  se  presenta  el  contenido  </w:t>
      </w:r>
      <w:r w:rsidR="00C459B5">
        <w:rPr>
          <w:rFonts w:asciiTheme="majorHAnsi" w:hAnsiTheme="majorHAnsi" w:cstheme="majorHAnsi"/>
        </w:rPr>
        <w:t>de  la  norma</w:t>
      </w:r>
      <w:r w:rsidRPr="00472E88">
        <w:rPr>
          <w:rFonts w:asciiTheme="majorHAnsi" w:hAnsiTheme="majorHAnsi" w:cstheme="majorHAnsi"/>
        </w:rPr>
        <w:t xml:space="preserve"> que  gobierna  las  requisitos  técnicos  para  diseño  y construcción de plantas de almacenamiento y distribución de gas LP. </w:t>
      </w:r>
    </w:p>
    <w:p w14:paraId="68C76AA7"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45537FC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Medidas de seguridad a través de procesos de administración de riesgos </w:t>
      </w:r>
    </w:p>
    <w:p w14:paraId="2F5AD455"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Las medidas de seguridad de tipo administrativo incluyen la actualización y uso de Procedimientos  Estándares  de  Operación,  Manuales  de  Entrenamiento, Procedimientos de Emergencia, Procedimientos de Trabajo en Áreas Peligrosas y Procedimientos de Investigación de Incidentes, entre otros. Además de lo anterior, se  realizan  auditorías  de  seguridad  periódicas  por  parte  de  </w:t>
      </w:r>
      <w:r w:rsidRPr="00472E88">
        <w:rPr>
          <w:rFonts w:asciiTheme="majorHAnsi" w:hAnsiTheme="majorHAnsi" w:cstheme="majorHAnsi"/>
        </w:rPr>
        <w:lastRenderedPageBreak/>
        <w:t xml:space="preserve">la  Secretaría  de Energía  la  autoridad  regulatoria  correspondiente  y  por  el  Sub-Comité  de Prevención y Verificación (SPV). </w:t>
      </w:r>
    </w:p>
    <w:p w14:paraId="4A909A3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878376C"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La  empresa  Gas Licuado.,  S.A.  de  C.V.  cuenta  con  un manual de operaciones en materia de seguridad para el buen funcionamiento de la Planta de Almacenamiento. </w:t>
      </w:r>
    </w:p>
    <w:p w14:paraId="26F2FA1C"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5271CFC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Recomendaciones técnico operativas. </w:t>
      </w:r>
    </w:p>
    <w:p w14:paraId="733CC35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7D1E7D00"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 – Las  medidas  técnicas    operativas  resultantes  del  análisis  de  los  riesgos potenciales se pueden sumarizar en los siguientes aspectos: </w:t>
      </w:r>
    </w:p>
    <w:p w14:paraId="15AE6336"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5E20CBFB"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 ·  Transporte de material en horario de 0 a 6 horas. </w:t>
      </w:r>
    </w:p>
    <w:p w14:paraId="2B3E5352" w14:textId="77777777" w:rsidR="00472E88" w:rsidRPr="00472E88" w:rsidRDefault="00472E88" w:rsidP="00C459B5">
      <w:pPr>
        <w:spacing w:after="0" w:line="360" w:lineRule="auto"/>
        <w:jc w:val="both"/>
        <w:rPr>
          <w:rFonts w:asciiTheme="majorHAnsi" w:hAnsiTheme="majorHAnsi" w:cstheme="majorHAnsi"/>
        </w:rPr>
      </w:pPr>
    </w:p>
    <w:p w14:paraId="110F434A"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  Monitoreo constante de las condiciones de operación, particularmente de la presión. Este monitoreo debe incluir la calibración periódica y documentada de todas las válvulas de seguridad y de las válvulas de relevo hidrostático. </w:t>
      </w:r>
    </w:p>
    <w:p w14:paraId="119520D6"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21197900"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  Procedimientos  de  mantenimiento  preventivo  y  correctivo  oportunos  y eficientes, y monitoreo periódico de fugas en todo el sistema de tuberías. </w:t>
      </w:r>
    </w:p>
    <w:p w14:paraId="6943C4DF"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67E490FA"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  Capacitación  y  procedimientos  oportunos  de  respuesta  de  emergencia  en casos de fugas. La profesionalización y el equipamiento del personal en los aspectos de emergencias debe ser una labor  continua y permanente, sobre todo  ante  los  problemas  de  rotación  de  personal  que  experimentan,  de manera crónica, las empresas de la ciudad. </w:t>
      </w:r>
    </w:p>
    <w:p w14:paraId="469AAB39"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36A792D5" w14:textId="77777777" w:rsidR="00472E88" w:rsidRPr="00C459B5" w:rsidRDefault="00472E88" w:rsidP="00472E88">
      <w:pPr>
        <w:spacing w:after="0" w:line="360" w:lineRule="auto"/>
        <w:rPr>
          <w:rFonts w:asciiTheme="majorHAnsi" w:hAnsiTheme="majorHAnsi" w:cstheme="majorHAnsi"/>
          <w:b/>
        </w:rPr>
      </w:pPr>
      <w:r w:rsidRPr="00C459B5">
        <w:rPr>
          <w:rFonts w:asciiTheme="majorHAnsi" w:hAnsiTheme="majorHAnsi" w:cstheme="majorHAnsi"/>
          <w:b/>
        </w:rPr>
        <w:t xml:space="preserve">VI. 7.- Reporte del resultado de la última auditoría de seguridad. </w:t>
      </w:r>
    </w:p>
    <w:p w14:paraId="55B8C926" w14:textId="77777777" w:rsidR="00472E88" w:rsidRDefault="00C459B5" w:rsidP="00472E88">
      <w:pPr>
        <w:spacing w:after="0" w:line="360" w:lineRule="auto"/>
        <w:rPr>
          <w:rFonts w:asciiTheme="majorHAnsi" w:hAnsiTheme="majorHAnsi" w:cstheme="majorHAnsi"/>
        </w:rPr>
      </w:pPr>
      <w:r>
        <w:rPr>
          <w:rFonts w:asciiTheme="majorHAnsi" w:hAnsiTheme="majorHAnsi" w:cstheme="majorHAnsi"/>
        </w:rPr>
        <w:t>La planta aún no se instala</w:t>
      </w:r>
      <w:r w:rsidR="008E5206">
        <w:rPr>
          <w:rFonts w:asciiTheme="majorHAnsi" w:hAnsiTheme="majorHAnsi" w:cstheme="majorHAnsi"/>
        </w:rPr>
        <w:t>, no hay auditorí</w:t>
      </w:r>
      <w:r>
        <w:rPr>
          <w:rFonts w:asciiTheme="majorHAnsi" w:hAnsiTheme="majorHAnsi" w:cstheme="majorHAnsi"/>
        </w:rPr>
        <w:t>a aún.</w:t>
      </w:r>
    </w:p>
    <w:p w14:paraId="2D09937E" w14:textId="77777777" w:rsidR="00C459B5" w:rsidRPr="00472E88" w:rsidRDefault="00C459B5" w:rsidP="00472E88">
      <w:pPr>
        <w:spacing w:after="0" w:line="360" w:lineRule="auto"/>
        <w:rPr>
          <w:rFonts w:asciiTheme="majorHAnsi" w:hAnsiTheme="majorHAnsi" w:cstheme="majorHAnsi"/>
        </w:rPr>
      </w:pPr>
    </w:p>
    <w:p w14:paraId="636C16B2" w14:textId="77777777" w:rsidR="00472E88" w:rsidRPr="00C459B5" w:rsidRDefault="00472E88" w:rsidP="00472E88">
      <w:pPr>
        <w:spacing w:after="0" w:line="360" w:lineRule="auto"/>
        <w:rPr>
          <w:rFonts w:asciiTheme="majorHAnsi" w:hAnsiTheme="majorHAnsi" w:cstheme="majorHAnsi"/>
          <w:b/>
        </w:rPr>
      </w:pPr>
      <w:r w:rsidRPr="00C459B5">
        <w:rPr>
          <w:rFonts w:asciiTheme="majorHAnsi" w:hAnsiTheme="majorHAnsi" w:cstheme="majorHAnsi"/>
          <w:b/>
        </w:rPr>
        <w:t xml:space="preserve">VI.8.  Describir  a  detalle  las  medidas,  equipos,  dispositivos  y  sistemas  de seguridad  con  que  cuenta  la  instalación,  para  la  prevención,  control  y atención de eventos extraordinarios. </w:t>
      </w:r>
    </w:p>
    <w:p w14:paraId="44AFA745" w14:textId="77777777" w:rsidR="00C459B5" w:rsidRDefault="00C459B5" w:rsidP="00472E88">
      <w:pPr>
        <w:spacing w:after="0" w:line="360" w:lineRule="auto"/>
        <w:rPr>
          <w:rFonts w:asciiTheme="majorHAnsi" w:hAnsiTheme="majorHAnsi" w:cstheme="majorHAnsi"/>
        </w:rPr>
      </w:pPr>
    </w:p>
    <w:p w14:paraId="21B0DE88"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lastRenderedPageBreak/>
        <w:t xml:space="preserve">Las  áreas  que  se  protegerán  en  caso  de  un  conato  de  incendio,  son  todas aquéllas  que  puedan  tener  dicho  conato,  su  protección  es  de  acuerdo  al  riesgo que presenten, siendo la zona de almacenamiento la que tiene mayor riesgo. </w:t>
      </w:r>
    </w:p>
    <w:p w14:paraId="1955C06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09C3F83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Accesorios de Protección: </w:t>
      </w:r>
    </w:p>
    <w:p w14:paraId="3E15BE3B"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A la entrada  de la Planta se tiene instalado  un anaquel con suficientes  artefactos mata  chispas,  los  que  son  adaptados  a  cada  uno  de  los  vehículos  que  tienen acceso  a  la  misma,  se  cuenta  además  con  trajes  de  Nomex  para  el  personal encargado del manejo de los principales medios contra incendio; y un sistema de alarma general a base de una sirena eléctrica, siendo operada ésta solo en casos de emergencia. </w:t>
      </w:r>
    </w:p>
    <w:p w14:paraId="632FA10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541108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Extintores </w:t>
      </w:r>
    </w:p>
    <w:p w14:paraId="1C23474F"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a) Extintores manuales: Como  medida  de  seguridad  y  como  prevención  contra  incendio  se  encuentran instalados extintores de polvo químico seco del tipo manual de 9 Kg. de ca</w:t>
      </w:r>
      <w:r w:rsidR="008E5206">
        <w:rPr>
          <w:rFonts w:asciiTheme="majorHAnsi" w:hAnsiTheme="majorHAnsi" w:cstheme="majorHAnsi"/>
        </w:rPr>
        <w:t>pacidad cada uno, en los</w:t>
      </w:r>
      <w:r w:rsidRPr="00472E88">
        <w:rPr>
          <w:rFonts w:asciiTheme="majorHAnsi" w:hAnsiTheme="majorHAnsi" w:cstheme="majorHAnsi"/>
        </w:rPr>
        <w:t xml:space="preserve"> siguientes</w:t>
      </w:r>
      <w:r w:rsidR="008E5206">
        <w:rPr>
          <w:rFonts w:asciiTheme="majorHAnsi" w:hAnsiTheme="majorHAnsi" w:cstheme="majorHAnsi"/>
        </w:rPr>
        <w:t xml:space="preserve"> lugares</w:t>
      </w:r>
      <w:r w:rsidRPr="00472E88">
        <w:rPr>
          <w:rFonts w:asciiTheme="majorHAnsi" w:hAnsiTheme="majorHAnsi" w:cstheme="majorHAnsi"/>
        </w:rPr>
        <w:t xml:space="preserve"> y una altura máxima de 1 .50 metros y mínima de 1 .20 metros</w:t>
      </w:r>
      <w:r w:rsidR="008E5206">
        <w:rPr>
          <w:rFonts w:asciiTheme="majorHAnsi" w:hAnsiTheme="majorHAnsi" w:cstheme="majorHAnsi"/>
        </w:rPr>
        <w:t>,</w:t>
      </w:r>
      <w:r w:rsidRPr="00472E88">
        <w:rPr>
          <w:rFonts w:asciiTheme="majorHAnsi" w:hAnsiTheme="majorHAnsi" w:cstheme="majorHAnsi"/>
        </w:rPr>
        <w:t xml:space="preserve"> medidas</w:t>
      </w:r>
      <w:r w:rsidR="008E5206">
        <w:rPr>
          <w:rFonts w:asciiTheme="majorHAnsi" w:hAnsiTheme="majorHAnsi" w:cstheme="majorHAnsi"/>
        </w:rPr>
        <w:t xml:space="preserve"> desde</w:t>
      </w:r>
      <w:r w:rsidRPr="00472E88">
        <w:rPr>
          <w:rFonts w:asciiTheme="majorHAnsi" w:hAnsiTheme="majorHAnsi" w:cstheme="majorHAnsi"/>
        </w:rPr>
        <w:t xml:space="preserve"> del piso a la parte más alta del extintor. </w:t>
      </w:r>
    </w:p>
    <w:p w14:paraId="107373C0"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Dos en</w:t>
      </w:r>
      <w:r w:rsidR="008E5206">
        <w:rPr>
          <w:rFonts w:asciiTheme="majorHAnsi" w:hAnsiTheme="majorHAnsi" w:cstheme="majorHAnsi"/>
        </w:rPr>
        <w:t xml:space="preserve"> el</w:t>
      </w:r>
      <w:r w:rsidRPr="00472E88">
        <w:rPr>
          <w:rFonts w:asciiTheme="majorHAnsi" w:hAnsiTheme="majorHAnsi" w:cstheme="majorHAnsi"/>
        </w:rPr>
        <w:t xml:space="preserve"> muelle de llenado  </w:t>
      </w:r>
    </w:p>
    <w:p w14:paraId="382C3C4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Uno junto a</w:t>
      </w:r>
      <w:r w:rsidR="008E5206">
        <w:rPr>
          <w:rFonts w:asciiTheme="majorHAnsi" w:hAnsiTheme="majorHAnsi" w:cstheme="majorHAnsi"/>
        </w:rPr>
        <w:t>l</w:t>
      </w:r>
      <w:r w:rsidRPr="00472E88">
        <w:rPr>
          <w:rFonts w:asciiTheme="majorHAnsi" w:hAnsiTheme="majorHAnsi" w:cstheme="majorHAnsi"/>
        </w:rPr>
        <w:t xml:space="preserve"> tablero eléctrico (bióxido de carbono)   </w:t>
      </w:r>
    </w:p>
    <w:p w14:paraId="1410699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Dos en oficinas  </w:t>
      </w:r>
    </w:p>
    <w:p w14:paraId="54AFE03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Tres en </w:t>
      </w:r>
      <w:r w:rsidR="008E5206">
        <w:rPr>
          <w:rFonts w:asciiTheme="majorHAnsi" w:hAnsiTheme="majorHAnsi" w:cstheme="majorHAnsi"/>
        </w:rPr>
        <w:t xml:space="preserve">el </w:t>
      </w:r>
      <w:r w:rsidRPr="00472E88">
        <w:rPr>
          <w:rFonts w:asciiTheme="majorHAnsi" w:hAnsiTheme="majorHAnsi" w:cstheme="majorHAnsi"/>
        </w:rPr>
        <w:t xml:space="preserve">estacionamiento para vehículos de reparto </w:t>
      </w:r>
    </w:p>
    <w:p w14:paraId="7A3931FC"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Uno en </w:t>
      </w:r>
      <w:r w:rsidR="008E5206">
        <w:rPr>
          <w:rFonts w:asciiTheme="majorHAnsi" w:hAnsiTheme="majorHAnsi" w:cstheme="majorHAnsi"/>
        </w:rPr>
        <w:t xml:space="preserve">la </w:t>
      </w:r>
      <w:r w:rsidRPr="00472E88">
        <w:rPr>
          <w:rFonts w:asciiTheme="majorHAnsi" w:hAnsiTheme="majorHAnsi" w:cstheme="majorHAnsi"/>
        </w:rPr>
        <w:t xml:space="preserve">caseta de equipo contra incendio   </w:t>
      </w:r>
    </w:p>
    <w:p w14:paraId="7F3F7D7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Uno en </w:t>
      </w:r>
      <w:r w:rsidR="008E5206">
        <w:rPr>
          <w:rFonts w:asciiTheme="majorHAnsi" w:hAnsiTheme="majorHAnsi" w:cstheme="majorHAnsi"/>
        </w:rPr>
        <w:t xml:space="preserve">el </w:t>
      </w:r>
      <w:r w:rsidRPr="00472E88">
        <w:rPr>
          <w:rFonts w:asciiTheme="majorHAnsi" w:hAnsiTheme="majorHAnsi" w:cstheme="majorHAnsi"/>
        </w:rPr>
        <w:t xml:space="preserve">servicio sanitario  </w:t>
      </w:r>
    </w:p>
    <w:p w14:paraId="41BE28C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Uno en </w:t>
      </w:r>
      <w:r w:rsidR="008E5206">
        <w:rPr>
          <w:rFonts w:asciiTheme="majorHAnsi" w:hAnsiTheme="majorHAnsi" w:cstheme="majorHAnsi"/>
        </w:rPr>
        <w:t xml:space="preserve">las </w:t>
      </w:r>
      <w:r w:rsidRPr="00472E88">
        <w:rPr>
          <w:rFonts w:asciiTheme="majorHAnsi" w:hAnsiTheme="majorHAnsi" w:cstheme="majorHAnsi"/>
        </w:rPr>
        <w:t xml:space="preserve">tomas de recepción y suministro   </w:t>
      </w:r>
    </w:p>
    <w:p w14:paraId="3730658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Uno en </w:t>
      </w:r>
      <w:r w:rsidR="008E5206">
        <w:rPr>
          <w:rFonts w:asciiTheme="majorHAnsi" w:hAnsiTheme="majorHAnsi" w:cstheme="majorHAnsi"/>
        </w:rPr>
        <w:t xml:space="preserve">las </w:t>
      </w:r>
      <w:r w:rsidRPr="00472E88">
        <w:rPr>
          <w:rFonts w:asciiTheme="majorHAnsi" w:hAnsiTheme="majorHAnsi" w:cstheme="majorHAnsi"/>
        </w:rPr>
        <w:t>bomba</w:t>
      </w:r>
      <w:r w:rsidR="008E5206">
        <w:rPr>
          <w:rFonts w:asciiTheme="majorHAnsi" w:hAnsiTheme="majorHAnsi" w:cstheme="majorHAnsi"/>
        </w:rPr>
        <w:t>s</w:t>
      </w:r>
      <w:r w:rsidRPr="00472E88">
        <w:rPr>
          <w:rFonts w:asciiTheme="majorHAnsi" w:hAnsiTheme="majorHAnsi" w:cstheme="majorHAnsi"/>
        </w:rPr>
        <w:t xml:space="preserve">  </w:t>
      </w:r>
    </w:p>
    <w:p w14:paraId="56B43EE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Cuatro en </w:t>
      </w:r>
      <w:r w:rsidR="008E5206">
        <w:rPr>
          <w:rFonts w:asciiTheme="majorHAnsi" w:hAnsiTheme="majorHAnsi" w:cstheme="majorHAnsi"/>
        </w:rPr>
        <w:t xml:space="preserve">la </w:t>
      </w:r>
      <w:r w:rsidRPr="00472E88">
        <w:rPr>
          <w:rFonts w:asciiTheme="majorHAnsi" w:hAnsiTheme="majorHAnsi" w:cstheme="majorHAnsi"/>
        </w:rPr>
        <w:t xml:space="preserve">zona de almacenamiento     </w:t>
      </w:r>
    </w:p>
    <w:p w14:paraId="5BDD8FE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Dos en taller   </w:t>
      </w:r>
    </w:p>
    <w:p w14:paraId="5DE6CAB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Uno en compresor   </w:t>
      </w:r>
    </w:p>
    <w:p w14:paraId="79FCA07B"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6BA57722"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b) Extintor de carretilla: Se cuenta con un extintor de carretilla, con capacidad de 60 Kg. de polvo químico seco, el cual se encuentra localizado enfrente de los servicios sanitarios. </w:t>
      </w:r>
    </w:p>
    <w:p w14:paraId="45D83548"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1280F495" w14:textId="77777777" w:rsidR="00472E88" w:rsidRPr="00472E88" w:rsidRDefault="008E5206" w:rsidP="00C459B5">
      <w:pPr>
        <w:spacing w:after="0" w:line="360" w:lineRule="auto"/>
        <w:jc w:val="both"/>
        <w:rPr>
          <w:rFonts w:asciiTheme="majorHAnsi" w:hAnsiTheme="majorHAnsi" w:cstheme="majorHAnsi"/>
        </w:rPr>
      </w:pPr>
      <w:r>
        <w:rPr>
          <w:rFonts w:asciiTheme="majorHAnsi" w:hAnsiTheme="majorHAnsi" w:cstheme="majorHAnsi"/>
        </w:rPr>
        <w:lastRenderedPageBreak/>
        <w:t>Alarmas: Las alar</w:t>
      </w:r>
      <w:r w:rsidR="00472E88" w:rsidRPr="00472E88">
        <w:rPr>
          <w:rFonts w:asciiTheme="majorHAnsi" w:hAnsiTheme="majorHAnsi" w:cstheme="majorHAnsi"/>
        </w:rPr>
        <w:t xml:space="preserve">mas instaladas son del tipo sonoro claramente audible en el interior  de la  Planta, con apoyo visual de confirmación, ambos elementos  operan con corriente eléctrica CA 127V. </w:t>
      </w:r>
    </w:p>
    <w:p w14:paraId="7833C168"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 </w:t>
      </w:r>
    </w:p>
    <w:p w14:paraId="748FA558"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Comunicaciones: Se cuenta con teléfonos convencionales conectados a la red pública con un cartel en el muro ad</w:t>
      </w:r>
      <w:r w:rsidR="008E5206">
        <w:rPr>
          <w:rFonts w:asciiTheme="majorHAnsi" w:hAnsiTheme="majorHAnsi" w:cstheme="majorHAnsi"/>
        </w:rPr>
        <w:t>yacente en donde se especifican</w:t>
      </w:r>
      <w:r w:rsidRPr="00472E88">
        <w:rPr>
          <w:rFonts w:asciiTheme="majorHAnsi" w:hAnsiTheme="majorHAnsi" w:cstheme="majorHAnsi"/>
        </w:rPr>
        <w:t xml:space="preserve"> los números a marcar para llamar a  los  bomberos, </w:t>
      </w:r>
      <w:r w:rsidR="008E5206">
        <w:rPr>
          <w:rFonts w:asciiTheme="majorHAnsi" w:hAnsiTheme="majorHAnsi" w:cstheme="majorHAnsi"/>
        </w:rPr>
        <w:t>a</w:t>
      </w:r>
      <w:r w:rsidRPr="00472E88">
        <w:rPr>
          <w:rFonts w:asciiTheme="majorHAnsi" w:hAnsiTheme="majorHAnsi" w:cstheme="majorHAnsi"/>
        </w:rPr>
        <w:t xml:space="preserve"> la  policía  y</w:t>
      </w:r>
      <w:r w:rsidR="008E5206">
        <w:rPr>
          <w:rFonts w:asciiTheme="majorHAnsi" w:hAnsiTheme="majorHAnsi" w:cstheme="majorHAnsi"/>
        </w:rPr>
        <w:t xml:space="preserve"> a</w:t>
      </w:r>
      <w:r w:rsidRPr="00472E88">
        <w:rPr>
          <w:rFonts w:asciiTheme="majorHAnsi" w:hAnsiTheme="majorHAnsi" w:cstheme="majorHAnsi"/>
        </w:rPr>
        <w:t xml:space="preserve">  las  unidades </w:t>
      </w:r>
      <w:r w:rsidR="008E5206">
        <w:rPr>
          <w:rFonts w:asciiTheme="majorHAnsi" w:hAnsiTheme="majorHAnsi" w:cstheme="majorHAnsi"/>
        </w:rPr>
        <w:t xml:space="preserve"> de  rescate  correspondientes</w:t>
      </w:r>
      <w:r w:rsidRPr="00472E88">
        <w:rPr>
          <w:rFonts w:asciiTheme="majorHAnsi" w:hAnsiTheme="majorHAnsi" w:cstheme="majorHAnsi"/>
        </w:rPr>
        <w:t xml:space="preserve">, como Cruz Roja, unidad de emergencias del IMSS </w:t>
      </w:r>
      <w:r w:rsidR="008E5206">
        <w:rPr>
          <w:rFonts w:asciiTheme="majorHAnsi" w:hAnsiTheme="majorHAnsi" w:cstheme="majorHAnsi"/>
        </w:rPr>
        <w:t>más cercana, etc.</w:t>
      </w:r>
      <w:r w:rsidRPr="00472E88">
        <w:rPr>
          <w:rFonts w:asciiTheme="majorHAnsi" w:hAnsiTheme="majorHAnsi" w:cstheme="majorHAnsi"/>
        </w:rPr>
        <w:t xml:space="preserve">  Además,  a  través  del  sistema  de  radiocomunicación  con los  camiones  repartidores  de  gas,  se  darán  las  instrucciones  nece</w:t>
      </w:r>
      <w:r w:rsidR="008E5206">
        <w:rPr>
          <w:rFonts w:asciiTheme="majorHAnsi" w:hAnsiTheme="majorHAnsi" w:cstheme="majorHAnsi"/>
        </w:rPr>
        <w:t>sarias  a  los conductores  par</w:t>
      </w:r>
      <w:r w:rsidRPr="00472E88">
        <w:rPr>
          <w:rFonts w:asciiTheme="majorHAnsi" w:hAnsiTheme="majorHAnsi" w:cstheme="majorHAnsi"/>
        </w:rPr>
        <w:t xml:space="preserve">a  que  en  su  caso  llamen  a  las  ayudas  públicas  por  medio  de teléfono y eviten regresar a la Planta hasta nuevo aviso. </w:t>
      </w:r>
    </w:p>
    <w:p w14:paraId="45C716D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01C3B895" w14:textId="77777777" w:rsidR="00472E88" w:rsidRPr="00472E88" w:rsidRDefault="00472E88" w:rsidP="00D559AB">
      <w:pPr>
        <w:spacing w:after="0" w:line="360" w:lineRule="auto"/>
        <w:jc w:val="both"/>
        <w:rPr>
          <w:rFonts w:asciiTheme="majorHAnsi" w:hAnsiTheme="majorHAnsi" w:cstheme="majorHAnsi"/>
        </w:rPr>
      </w:pPr>
      <w:r w:rsidRPr="00472E88">
        <w:rPr>
          <w:rFonts w:asciiTheme="majorHAnsi" w:hAnsiTheme="majorHAnsi" w:cstheme="majorHAnsi"/>
        </w:rPr>
        <w:t xml:space="preserve">Manejo de agua a presión : Para  el  manejo de  agua  a  presión  se cuenta  con un  sistema  compuesto  por  los siguientes elementos: </w:t>
      </w:r>
    </w:p>
    <w:p w14:paraId="4C8CDF6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53626F5F" w14:textId="77777777" w:rsidR="00472E88" w:rsidRPr="00472E88" w:rsidRDefault="00C459B5" w:rsidP="00472E88">
      <w:pPr>
        <w:spacing w:after="0" w:line="360" w:lineRule="auto"/>
        <w:rPr>
          <w:rFonts w:asciiTheme="majorHAnsi" w:hAnsiTheme="majorHAnsi" w:cstheme="majorHAnsi"/>
        </w:rPr>
      </w:pPr>
      <w:r>
        <w:rPr>
          <w:rFonts w:asciiTheme="majorHAnsi" w:hAnsiTheme="majorHAnsi" w:cstheme="majorHAnsi"/>
        </w:rPr>
        <w:t>1.  Cisterna</w:t>
      </w:r>
      <w:r w:rsidR="00472E88" w:rsidRPr="00472E88">
        <w:rPr>
          <w:rFonts w:asciiTheme="majorHAnsi" w:hAnsiTheme="majorHAnsi" w:cstheme="majorHAnsi"/>
        </w:rPr>
        <w:t xml:space="preserve">. </w:t>
      </w:r>
    </w:p>
    <w:p w14:paraId="025765E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2.  Caseta  de  máquinas  se  encuentra  localizada  a  un  costado  de  los  tanques-cisterna con dimensiones en Planta de 2.00 x 2.0 metros y altura de 2.50 metros, cuenta  con  un  acceso  para  maquinaria  y/o  personal.  Esta  caseta  de  máquinas está equipada con los siguientes elementos: </w:t>
      </w:r>
    </w:p>
    <w:p w14:paraId="6DED3950"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40BCAF9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Bomba centrífuga para aguas acoplada a motor</w:t>
      </w:r>
      <w:r w:rsidR="00C459B5">
        <w:rPr>
          <w:rFonts w:asciiTheme="majorHAnsi" w:hAnsiTheme="majorHAnsi" w:cstheme="majorHAnsi"/>
        </w:rPr>
        <w:t xml:space="preserve"> de combustión.</w:t>
      </w:r>
    </w:p>
    <w:p w14:paraId="21A84809" w14:textId="77777777" w:rsidR="00472E88" w:rsidRPr="00472E88" w:rsidRDefault="00472E88" w:rsidP="00472E88">
      <w:pPr>
        <w:spacing w:after="0" w:line="360" w:lineRule="auto"/>
        <w:rPr>
          <w:rFonts w:asciiTheme="majorHAnsi" w:hAnsiTheme="majorHAnsi" w:cstheme="majorHAnsi"/>
        </w:rPr>
      </w:pPr>
    </w:p>
    <w:p w14:paraId="4FE04C7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Bomba </w:t>
      </w:r>
      <w:r w:rsidR="00C459B5">
        <w:rPr>
          <w:rFonts w:asciiTheme="majorHAnsi" w:hAnsiTheme="majorHAnsi" w:cstheme="majorHAnsi"/>
        </w:rPr>
        <w:t xml:space="preserve"> centrífuga  para  aguas.</w:t>
      </w:r>
    </w:p>
    <w:p w14:paraId="6AE38C0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681192E"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3. Red distribuidora, construida con tubo de PVC, Clase 11.2 Kg/cm2 y accesorios y  conexiones  de  fierro  fundido  Clase </w:t>
      </w:r>
      <w:r w:rsidR="00C459B5">
        <w:rPr>
          <w:rFonts w:asciiTheme="majorHAnsi" w:hAnsiTheme="majorHAnsi" w:cstheme="majorHAnsi"/>
        </w:rPr>
        <w:t xml:space="preserve"> 8.5  Kg/cm2. </w:t>
      </w:r>
    </w:p>
    <w:p w14:paraId="11AFCBC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028A75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Este sistema alimenta a los siguientes componentes: </w:t>
      </w:r>
    </w:p>
    <w:p w14:paraId="52A8BAF3"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Dos hidrantes y el riego por aspersión de los tanques de Gas L.P. </w:t>
      </w:r>
    </w:p>
    <w:p w14:paraId="2E18F04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0DC64170"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Para  el  enfriamiento  del  tanque,  se  cuenta  con  válvula  de  compuerta  de accionamiento manual de 101 mm. (4") de diámetro. </w:t>
      </w:r>
    </w:p>
    <w:p w14:paraId="09C92C46" w14:textId="77777777" w:rsidR="00472E88" w:rsidRPr="00472E88" w:rsidRDefault="00472E88" w:rsidP="00472E88">
      <w:pPr>
        <w:spacing w:after="0" w:line="360" w:lineRule="auto"/>
        <w:rPr>
          <w:rFonts w:asciiTheme="majorHAnsi" w:hAnsiTheme="majorHAnsi" w:cstheme="majorHAnsi"/>
        </w:rPr>
      </w:pPr>
    </w:p>
    <w:p w14:paraId="05B430F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lastRenderedPageBreak/>
        <w:t xml:space="preserve">La tubería es de acero al carbón cédula 40 en su recorrido visible. </w:t>
      </w:r>
    </w:p>
    <w:p w14:paraId="6CC6CAF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21656D2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Tubería y elementos de rociado para el tanque: </w:t>
      </w:r>
    </w:p>
    <w:p w14:paraId="4B184728"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Los  tanque  cuentan  con  un  tubo  de  rociado  paralelos  al  eje  del  mismo formando  un  anillo,  ubicados simétricamente  por  arriba. Estas tuberías  son de 51  mm. de diámetro.  Los tubos se instalaron a lo largo del tanque, con el propósito de estandarizar la presión dinámica en toda su longitud. </w:t>
      </w:r>
    </w:p>
    <w:p w14:paraId="7D6E9DE6" w14:textId="77777777" w:rsidR="00472E88" w:rsidRPr="00472E88" w:rsidRDefault="00472E88" w:rsidP="00472E88">
      <w:pPr>
        <w:spacing w:after="0" w:line="360" w:lineRule="auto"/>
        <w:rPr>
          <w:rFonts w:asciiTheme="majorHAnsi" w:hAnsiTheme="majorHAnsi" w:cstheme="majorHAnsi"/>
        </w:rPr>
      </w:pPr>
    </w:p>
    <w:p w14:paraId="17AC6EA1" w14:textId="77777777" w:rsidR="00472E88"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 xml:space="preserve">El  rociado  se  hace  colocando  boquillas  aspersores  uniformemente  repartidas  y alineadas  a  lo  largo  de  la tubería colocando  16 boquillas por tanque.  Las boquillas de rociado son Marca Spraying Systems tipo cono recto con un gasto de 29.52 L.P.M. y a una presión de 3 Kg/cm2. </w:t>
      </w:r>
    </w:p>
    <w:p w14:paraId="4D1CC385" w14:textId="77777777" w:rsidR="00472E88" w:rsidRPr="00C459B5" w:rsidRDefault="00472E88" w:rsidP="00472E88">
      <w:pPr>
        <w:spacing w:after="0" w:line="360" w:lineRule="auto"/>
        <w:rPr>
          <w:rFonts w:asciiTheme="majorHAnsi" w:hAnsiTheme="majorHAnsi" w:cstheme="majorHAnsi"/>
          <w:b/>
        </w:rPr>
      </w:pPr>
      <w:r w:rsidRPr="00472E88">
        <w:rPr>
          <w:rFonts w:asciiTheme="majorHAnsi" w:hAnsiTheme="majorHAnsi" w:cstheme="majorHAnsi"/>
        </w:rPr>
        <w:t xml:space="preserve"> </w:t>
      </w:r>
    </w:p>
    <w:p w14:paraId="6385A586" w14:textId="77777777" w:rsidR="00472E88" w:rsidRPr="00C459B5" w:rsidRDefault="00472E88" w:rsidP="00C459B5">
      <w:pPr>
        <w:spacing w:after="0" w:line="360" w:lineRule="auto"/>
        <w:jc w:val="both"/>
        <w:rPr>
          <w:rFonts w:asciiTheme="majorHAnsi" w:hAnsiTheme="majorHAnsi" w:cstheme="majorHAnsi"/>
          <w:b/>
        </w:rPr>
      </w:pPr>
      <w:r w:rsidRPr="00C459B5">
        <w:rPr>
          <w:rFonts w:asciiTheme="majorHAnsi" w:hAnsiTheme="majorHAnsi" w:cstheme="majorHAnsi"/>
          <w:b/>
        </w:rPr>
        <w:t xml:space="preserve">VI.9.-  Medidas  preventivas  o  programas  de  contingencias  que  se  aplicarán durante la operación normal de la instalación. </w:t>
      </w:r>
    </w:p>
    <w:p w14:paraId="192BE837"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447833FD"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Entrenamiento del personal : </w:t>
      </w:r>
    </w:p>
    <w:p w14:paraId="526F389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Una vez en marcha el sistema contra incendio, se procedió a impartir un curso de entren</w:t>
      </w:r>
      <w:r w:rsidR="008E5206">
        <w:rPr>
          <w:rFonts w:asciiTheme="majorHAnsi" w:hAnsiTheme="majorHAnsi" w:cstheme="majorHAnsi"/>
        </w:rPr>
        <w:t>amiento del personal, que abarcó</w:t>
      </w:r>
      <w:r w:rsidRPr="00472E88">
        <w:rPr>
          <w:rFonts w:asciiTheme="majorHAnsi" w:hAnsiTheme="majorHAnsi" w:cstheme="majorHAnsi"/>
        </w:rPr>
        <w:t xml:space="preserve"> los siguientes temas: </w:t>
      </w:r>
    </w:p>
    <w:p w14:paraId="0FDBD8B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0015E41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1. Posibilidades y limitaciones del sistema. </w:t>
      </w:r>
    </w:p>
    <w:p w14:paraId="62DBE047"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2. Personal nuevo y su integración a los sistemas de seguridad. </w:t>
      </w:r>
    </w:p>
    <w:p w14:paraId="2837FE27"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3. Uso de manuales. </w:t>
      </w:r>
    </w:p>
    <w:p w14:paraId="071DF70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a) Acciones a ejecutar en caso de siniestro. </w:t>
      </w:r>
    </w:p>
    <w:p w14:paraId="239AD815"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Uso de accesorios de protección </w:t>
      </w:r>
    </w:p>
    <w:p w14:paraId="06605FD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Uso de los medios de comunicación </w:t>
      </w:r>
    </w:p>
    <w:p w14:paraId="3A4A9101"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Evacuación de personal y desalojo de vehículos </w:t>
      </w:r>
    </w:p>
    <w:p w14:paraId="59A9A68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Cierre de válvulas estratégicas de gas </w:t>
      </w:r>
    </w:p>
    <w:p w14:paraId="5C66A11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Corte de electricidad </w:t>
      </w:r>
    </w:p>
    <w:p w14:paraId="683E1E6E"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Uso de extintores </w:t>
      </w:r>
    </w:p>
    <w:p w14:paraId="32225B9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Uso de hidrantes como refrigerante  </w:t>
      </w:r>
    </w:p>
    <w:p w14:paraId="6B1FC24F"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Operación manual del rociado a tanques </w:t>
      </w:r>
    </w:p>
    <w:p w14:paraId="3C6E3B79"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Ahorro de agua </w:t>
      </w:r>
    </w:p>
    <w:p w14:paraId="6BEC64A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lastRenderedPageBreak/>
        <w:t xml:space="preserve"> </w:t>
      </w:r>
    </w:p>
    <w:p w14:paraId="66DE306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b) Mantenimiento general: </w:t>
      </w:r>
    </w:p>
    <w:p w14:paraId="74F31802"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Puntos a revisar:</w:t>
      </w:r>
    </w:p>
    <w:p w14:paraId="2CED00F6"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Acciones diversas y su periodicidad </w:t>
      </w:r>
    </w:p>
    <w:p w14:paraId="1B4A9724"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Mantenimiento preventivo a equipos y agua  </w:t>
      </w:r>
    </w:p>
    <w:p w14:paraId="1794F54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Mantenimiento correctivo y agua </w:t>
      </w:r>
    </w:p>
    <w:p w14:paraId="48927D48"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 </w:t>
      </w:r>
    </w:p>
    <w:p w14:paraId="36DD20DA" w14:textId="77777777" w:rsidR="00472E88" w:rsidRPr="00472E88" w:rsidRDefault="00472E88" w:rsidP="00472E88">
      <w:pPr>
        <w:spacing w:after="0" w:line="360" w:lineRule="auto"/>
        <w:rPr>
          <w:rFonts w:asciiTheme="majorHAnsi" w:hAnsiTheme="majorHAnsi" w:cstheme="majorHAnsi"/>
        </w:rPr>
      </w:pPr>
      <w:r w:rsidRPr="00472E88">
        <w:rPr>
          <w:rFonts w:asciiTheme="majorHAnsi" w:hAnsiTheme="majorHAnsi" w:cstheme="majorHAnsi"/>
        </w:rPr>
        <w:t xml:space="preserve">Rutas  de traslado de  los materiales  involucrados que  se consideren  de alto riesgo. </w:t>
      </w:r>
    </w:p>
    <w:p w14:paraId="5C422209" w14:textId="77777777" w:rsidR="00382BD7" w:rsidRPr="00472E88" w:rsidRDefault="00472E88" w:rsidP="00C459B5">
      <w:pPr>
        <w:spacing w:after="0" w:line="360" w:lineRule="auto"/>
        <w:jc w:val="both"/>
        <w:rPr>
          <w:rFonts w:asciiTheme="majorHAnsi" w:hAnsiTheme="majorHAnsi" w:cstheme="majorHAnsi"/>
        </w:rPr>
      </w:pPr>
      <w:r w:rsidRPr="00472E88">
        <w:rPr>
          <w:rFonts w:asciiTheme="majorHAnsi" w:hAnsiTheme="majorHAnsi" w:cstheme="majorHAnsi"/>
        </w:rPr>
        <w:t>El  gas  LP  es  transportado  siguiendo  especificaciones  establecidas  en  el Reglamento  para  el  Transporte  Terrestre  de  Materiales  y  Residuos  Peligrosos publicado en el Diario Oficial de la Fede</w:t>
      </w:r>
      <w:r w:rsidR="00C459B5">
        <w:rPr>
          <w:rFonts w:asciiTheme="majorHAnsi" w:hAnsiTheme="majorHAnsi" w:cstheme="majorHAnsi"/>
        </w:rPr>
        <w:t>ración</w:t>
      </w:r>
      <w:r w:rsidRPr="00472E88">
        <w:rPr>
          <w:rFonts w:asciiTheme="majorHAnsi" w:hAnsiTheme="majorHAnsi" w:cstheme="majorHAnsi"/>
        </w:rPr>
        <w:t>, así como en  las  normas  locales  tanto  estatales  como  municipales  en  materia  de  riesgo ambiental establecidas por las autoridades competentes.</w:t>
      </w:r>
    </w:p>
    <w:sectPr w:rsidR="00382BD7" w:rsidRPr="00472E88" w:rsidSect="00267875">
      <w:footerReference w:type="default" r:id="rId8"/>
      <w:pgSz w:w="12240" w:h="15840"/>
      <w:pgMar w:top="1417" w:right="1701" w:bottom="1417" w:left="1701" w:header="708"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8D8D7" w14:textId="77777777" w:rsidR="008749E5" w:rsidRDefault="008749E5" w:rsidP="00C459B5">
      <w:pPr>
        <w:spacing w:after="0" w:line="240" w:lineRule="auto"/>
      </w:pPr>
      <w:r>
        <w:separator/>
      </w:r>
    </w:p>
  </w:endnote>
  <w:endnote w:type="continuationSeparator" w:id="0">
    <w:p w14:paraId="0016572D" w14:textId="77777777" w:rsidR="008749E5" w:rsidRDefault="008749E5" w:rsidP="00C45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B2880" w14:textId="77777777" w:rsidR="00114065" w:rsidRDefault="00114065" w:rsidP="00C459B5">
    <w:pPr>
      <w:pStyle w:val="Piedepgina"/>
      <w:jc w:val="right"/>
    </w:pPr>
    <w:r>
      <w:fldChar w:fldCharType="begin"/>
    </w:r>
    <w:r>
      <w:instrText>PAGE   \* MERGEFORMAT</w:instrText>
    </w:r>
    <w:r>
      <w:fldChar w:fldCharType="separate"/>
    </w:r>
    <w:r w:rsidR="002736C4" w:rsidRPr="002736C4">
      <w:rPr>
        <w:noProof/>
        <w:lang w:val="es-ES"/>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8CFD7" w14:textId="77777777" w:rsidR="008749E5" w:rsidRDefault="008749E5" w:rsidP="00C459B5">
      <w:pPr>
        <w:spacing w:after="0" w:line="240" w:lineRule="auto"/>
      </w:pPr>
      <w:r>
        <w:separator/>
      </w:r>
    </w:p>
  </w:footnote>
  <w:footnote w:type="continuationSeparator" w:id="0">
    <w:p w14:paraId="1B8D3859" w14:textId="77777777" w:rsidR="008749E5" w:rsidRDefault="008749E5" w:rsidP="00C459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73A49"/>
    <w:multiLevelType w:val="hybridMultilevel"/>
    <w:tmpl w:val="83782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E88"/>
    <w:rsid w:val="00114065"/>
    <w:rsid w:val="00165D16"/>
    <w:rsid w:val="00267875"/>
    <w:rsid w:val="002736C4"/>
    <w:rsid w:val="00382BD7"/>
    <w:rsid w:val="003B525C"/>
    <w:rsid w:val="003C4F0B"/>
    <w:rsid w:val="00414B19"/>
    <w:rsid w:val="00472E88"/>
    <w:rsid w:val="004A2335"/>
    <w:rsid w:val="00853E4E"/>
    <w:rsid w:val="008749E5"/>
    <w:rsid w:val="008C54C1"/>
    <w:rsid w:val="008E5206"/>
    <w:rsid w:val="009E6EC6"/>
    <w:rsid w:val="00A52A38"/>
    <w:rsid w:val="00B81DB0"/>
    <w:rsid w:val="00BF54DC"/>
    <w:rsid w:val="00C459B5"/>
    <w:rsid w:val="00C62E09"/>
    <w:rsid w:val="00C92F99"/>
    <w:rsid w:val="00CA26AF"/>
    <w:rsid w:val="00D559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2F964"/>
  <w15:chartTrackingRefBased/>
  <w15:docId w15:val="{1B1854F9-0C9B-4D0F-85CF-AF43208C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72E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2E88"/>
    <w:rPr>
      <w:rFonts w:ascii="Segoe UI" w:hAnsi="Segoe UI" w:cs="Segoe UI"/>
      <w:sz w:val="18"/>
      <w:szCs w:val="18"/>
    </w:rPr>
  </w:style>
  <w:style w:type="paragraph" w:styleId="Prrafodelista">
    <w:name w:val="List Paragraph"/>
    <w:basedOn w:val="Normal"/>
    <w:uiPriority w:val="34"/>
    <w:qFormat/>
    <w:rsid w:val="00472E88"/>
    <w:pPr>
      <w:ind w:left="720"/>
      <w:contextualSpacing/>
    </w:pPr>
  </w:style>
  <w:style w:type="paragraph" w:styleId="Encabezado">
    <w:name w:val="header"/>
    <w:basedOn w:val="Normal"/>
    <w:link w:val="EncabezadoCar"/>
    <w:uiPriority w:val="99"/>
    <w:unhideWhenUsed/>
    <w:rsid w:val="00C459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59B5"/>
  </w:style>
  <w:style w:type="paragraph" w:styleId="Piedepgina">
    <w:name w:val="footer"/>
    <w:basedOn w:val="Normal"/>
    <w:link w:val="PiedepginaCar"/>
    <w:uiPriority w:val="99"/>
    <w:unhideWhenUsed/>
    <w:rsid w:val="00C459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5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9240</Words>
  <Characters>50826</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SERVÍN CALDERÓN</dc:creator>
  <cp:keywords/>
  <dc:description/>
  <cp:lastModifiedBy>JOSÈ LUIS SERVÌN CALDERÒN</cp:lastModifiedBy>
  <cp:revision>14</cp:revision>
  <cp:lastPrinted>2018-09-11T04:22:00Z</cp:lastPrinted>
  <dcterms:created xsi:type="dcterms:W3CDTF">2018-09-10T03:16:00Z</dcterms:created>
  <dcterms:modified xsi:type="dcterms:W3CDTF">2019-06-18T03:49:00Z</dcterms:modified>
</cp:coreProperties>
</file>